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5FA" w:rsidRPr="0029588B" w:rsidRDefault="00E775FA" w:rsidP="00E775FA">
      <w:pPr>
        <w:rPr>
          <w:rFonts w:ascii="Times New Roman" w:hAnsi="Times New Roman" w:cs="Times New Roman"/>
          <w:b/>
          <w:bCs/>
          <w:sz w:val="24"/>
          <w:szCs w:val="24"/>
        </w:rPr>
      </w:pPr>
      <w:r w:rsidRPr="00E775FA">
        <w:rPr>
          <w:rFonts w:ascii="Times New Roman" w:hAnsi="Times New Roman" w:cs="Times New Roman"/>
          <w:b/>
          <w:bCs/>
          <w:sz w:val="24"/>
          <w:szCs w:val="24"/>
        </w:rPr>
        <w:t xml:space="preserve">Лекция </w:t>
      </w:r>
      <w:r w:rsidR="00AE0F41">
        <w:rPr>
          <w:rFonts w:ascii="Times New Roman" w:hAnsi="Times New Roman" w:cs="Times New Roman"/>
          <w:b/>
          <w:bCs/>
          <w:sz w:val="24"/>
          <w:szCs w:val="24"/>
        </w:rPr>
        <w:t>3</w:t>
      </w:r>
      <w:r w:rsidR="00840B21">
        <w:rPr>
          <w:rFonts w:ascii="Times New Roman" w:hAnsi="Times New Roman" w:cs="Times New Roman"/>
          <w:b/>
          <w:bCs/>
          <w:sz w:val="24"/>
          <w:szCs w:val="24"/>
        </w:rPr>
        <w:t>.</w:t>
      </w:r>
      <w:r w:rsidR="0029588B" w:rsidRPr="0029588B">
        <w:rPr>
          <w:rFonts w:ascii="Times New Roman" w:hAnsi="Times New Roman" w:cs="Times New Roman"/>
          <w:b/>
          <w:bCs/>
          <w:sz w:val="24"/>
          <w:szCs w:val="24"/>
        </w:rPr>
        <w:t>2</w:t>
      </w:r>
      <w:r w:rsidR="0029588B">
        <w:rPr>
          <w:rFonts w:ascii="Times New Roman" w:hAnsi="Times New Roman" w:cs="Times New Roman"/>
          <w:b/>
          <w:bCs/>
          <w:sz w:val="24"/>
          <w:szCs w:val="24"/>
        </w:rPr>
        <w:t>. Загрязнение и охрана атмосферного воздуха</w:t>
      </w:r>
      <w:r w:rsidR="00B25C72">
        <w:rPr>
          <w:rFonts w:ascii="Times New Roman" w:hAnsi="Times New Roman" w:cs="Times New Roman"/>
          <w:b/>
          <w:bCs/>
          <w:sz w:val="24"/>
          <w:szCs w:val="24"/>
        </w:rPr>
        <w:t xml:space="preserve"> 4 ч</w:t>
      </w:r>
    </w:p>
    <w:p w:rsidR="00E775FA" w:rsidRPr="00840B21" w:rsidRDefault="0029588B" w:rsidP="00E775FA">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Главные источники загрязнения атмосферы</w:t>
      </w:r>
    </w:p>
    <w:p w:rsidR="00E775FA" w:rsidRPr="00F72244" w:rsidRDefault="00E47D12"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Влияние</w:t>
      </w:r>
      <w:r w:rsidR="0029588B">
        <w:rPr>
          <w:rFonts w:ascii="Times New Roman" w:hAnsi="Times New Roman" w:cs="Times New Roman"/>
          <w:bCs/>
          <w:sz w:val="24"/>
          <w:szCs w:val="24"/>
        </w:rPr>
        <w:t xml:space="preserve"> атмосферных загрязнений на окружающую среду, </w:t>
      </w:r>
      <w:proofErr w:type="spellStart"/>
      <w:r w:rsidR="0029588B">
        <w:rPr>
          <w:rFonts w:ascii="Times New Roman" w:hAnsi="Times New Roman" w:cs="Times New Roman"/>
          <w:bCs/>
          <w:sz w:val="24"/>
          <w:szCs w:val="24"/>
        </w:rPr>
        <w:t>биоту</w:t>
      </w:r>
      <w:proofErr w:type="spellEnd"/>
      <w:r w:rsidR="0029588B">
        <w:rPr>
          <w:rFonts w:ascii="Times New Roman" w:hAnsi="Times New Roman" w:cs="Times New Roman"/>
          <w:bCs/>
          <w:sz w:val="24"/>
          <w:szCs w:val="24"/>
        </w:rPr>
        <w:t xml:space="preserve"> и человека</w:t>
      </w:r>
    </w:p>
    <w:p w:rsidR="00F72244" w:rsidRPr="00F72244" w:rsidRDefault="0029588B"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Нормирование атмосферных загрязнений</w:t>
      </w:r>
    </w:p>
    <w:p w:rsidR="00F72244" w:rsidRPr="0029588B" w:rsidRDefault="0029588B"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Мероприятия по охране атмосферного воздуха</w:t>
      </w:r>
    </w:p>
    <w:p w:rsidR="0029588B" w:rsidRPr="00E775FA" w:rsidRDefault="00E47D12"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Состояние атмосферного воздуха в РБ</w:t>
      </w:r>
    </w:p>
    <w:p w:rsidR="00F15BA6" w:rsidRDefault="00F15BA6">
      <w:pPr>
        <w:rPr>
          <w:rFonts w:ascii="Times New Roman" w:hAnsi="Times New Roman" w:cs="Times New Roman"/>
          <w:sz w:val="24"/>
          <w:szCs w:val="24"/>
        </w:rPr>
      </w:pPr>
    </w:p>
    <w:p w:rsidR="00CB200B" w:rsidRDefault="00CB200B" w:rsidP="00CB200B">
      <w:pPr>
        <w:pStyle w:val="a3"/>
        <w:numPr>
          <w:ilvl w:val="0"/>
          <w:numId w:val="20"/>
        </w:numPr>
        <w:rPr>
          <w:rFonts w:ascii="Times New Roman" w:hAnsi="Times New Roman" w:cs="Times New Roman"/>
          <w:b/>
          <w:sz w:val="24"/>
          <w:szCs w:val="24"/>
        </w:rPr>
      </w:pPr>
      <w:r w:rsidRPr="00CB200B">
        <w:rPr>
          <w:rFonts w:ascii="Times New Roman" w:hAnsi="Times New Roman" w:cs="Times New Roman"/>
          <w:b/>
          <w:sz w:val="24"/>
          <w:szCs w:val="24"/>
        </w:rPr>
        <w:t>Главные источники загрязнения атмосферы</w:t>
      </w:r>
    </w:p>
    <w:p w:rsidR="00CB200B" w:rsidRPr="00CB200B" w:rsidRDefault="00CB200B" w:rsidP="00CB200B">
      <w:pPr>
        <w:pStyle w:val="31"/>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Основными источниками загрязнения атмосферы являются природные и антропогенные. Основными природными источниками загрязнения атмосферного воздуха является ветровая эрозия, вулканизм, биологические процессы, лесные пожары, вынос вещества с поверхности морей и океанов, космические вещества. К антропогенным источникам загрязнения атмосферного воздуха относятся транспорт, промышленность, коммунально-бытовое хозяйство, сельское хозяйство. Основными промышленными источниками выбросов загрязняющих веществ являются теплоэнергетика, черная и цветная металлургия, химическая промышленность, производство стройматериалов. Из всех видов транспорта значительным объемом загрязняющих веществ отличается автомобильный транспорт.</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Основным природным источником загрязнения атмосферы является ветровая эрозия. На всей земной поверхности ежегодно из атмосферы осаждается 4,6-8,3 млрд. т терригенной пыли (на океаны приходится 10-20% общего потока). Основными районами образования этой пыли являются степи и пустыни. В зависимости от мощности образования пыли выделяют глобальные и локальные источники. К глобальным источникам относят Сахарский регион, пустыни Гоби и </w:t>
      </w:r>
      <w:proofErr w:type="spellStart"/>
      <w:r w:rsidRPr="00CB200B">
        <w:rPr>
          <w:rFonts w:ascii="Times New Roman" w:hAnsi="Times New Roman" w:cs="Times New Roman"/>
          <w:sz w:val="24"/>
          <w:szCs w:val="24"/>
        </w:rPr>
        <w:t>Такла-Макан</w:t>
      </w:r>
      <w:proofErr w:type="spellEnd"/>
      <w:r w:rsidRPr="00CB200B">
        <w:rPr>
          <w:rFonts w:ascii="Times New Roman" w:hAnsi="Times New Roman" w:cs="Times New Roman"/>
          <w:sz w:val="24"/>
          <w:szCs w:val="24"/>
        </w:rPr>
        <w:t xml:space="preserve">, к локальным – пустыни Средней Азии, Монголии, Китая и др. Эти районы характеризуются повышенной запыленностью воздуха: в Сахаре ежегодно в воздух поступает 60-200 </w:t>
      </w:r>
      <w:proofErr w:type="gramStart"/>
      <w:r w:rsidRPr="00CB200B">
        <w:rPr>
          <w:rFonts w:ascii="Times New Roman" w:hAnsi="Times New Roman" w:cs="Times New Roman"/>
          <w:sz w:val="24"/>
          <w:szCs w:val="24"/>
        </w:rPr>
        <w:t>млн</w:t>
      </w:r>
      <w:proofErr w:type="gramEnd"/>
      <w:r w:rsidRPr="00CB200B">
        <w:rPr>
          <w:rFonts w:ascii="Times New Roman" w:hAnsi="Times New Roman" w:cs="Times New Roman"/>
          <w:sz w:val="24"/>
          <w:szCs w:val="24"/>
        </w:rPr>
        <w:t xml:space="preserve"> т терригенного аэрозоля.</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На уровень запыленности воздуха влияет степень увлажненности почвенного покрова, отсутствие и слабое развитие растительности. Поэтому основные районы образования терригенной пыли – это районы с небольшим количеством атмосферных осадков и значительной величиной солнечной радиации. Например, для сухой почвы с ростом скорости ветра до 4 м/</w:t>
      </w:r>
      <w:proofErr w:type="gramStart"/>
      <w:r w:rsidRPr="00CB200B">
        <w:rPr>
          <w:rFonts w:ascii="Times New Roman" w:hAnsi="Times New Roman" w:cs="Times New Roman"/>
          <w:sz w:val="24"/>
          <w:szCs w:val="24"/>
        </w:rPr>
        <w:t>с</w:t>
      </w:r>
      <w:proofErr w:type="gramEnd"/>
      <w:r w:rsidRPr="00CB200B">
        <w:rPr>
          <w:rFonts w:ascii="Times New Roman" w:hAnsi="Times New Roman" w:cs="Times New Roman"/>
          <w:sz w:val="24"/>
          <w:szCs w:val="24"/>
        </w:rPr>
        <w:t xml:space="preserve"> наблюдается </w:t>
      </w:r>
      <w:proofErr w:type="gramStart"/>
      <w:r w:rsidRPr="00CB200B">
        <w:rPr>
          <w:rFonts w:ascii="Times New Roman" w:hAnsi="Times New Roman" w:cs="Times New Roman"/>
          <w:sz w:val="24"/>
          <w:szCs w:val="24"/>
        </w:rPr>
        <w:t>постоянная</w:t>
      </w:r>
      <w:proofErr w:type="gramEnd"/>
      <w:r w:rsidRPr="00CB200B">
        <w:rPr>
          <w:rFonts w:ascii="Times New Roman" w:hAnsi="Times New Roman" w:cs="Times New Roman"/>
          <w:sz w:val="24"/>
          <w:szCs w:val="24"/>
        </w:rPr>
        <w:t xml:space="preserve"> запыленность приземного воздуха. При скорости ветра более 4 м/</w:t>
      </w:r>
      <w:proofErr w:type="gramStart"/>
      <w:r w:rsidRPr="00CB200B">
        <w:rPr>
          <w:rFonts w:ascii="Times New Roman" w:hAnsi="Times New Roman" w:cs="Times New Roman"/>
          <w:sz w:val="24"/>
          <w:szCs w:val="24"/>
        </w:rPr>
        <w:t>с отмечается</w:t>
      </w:r>
      <w:proofErr w:type="gramEnd"/>
      <w:r w:rsidRPr="00CB200B">
        <w:rPr>
          <w:rFonts w:ascii="Times New Roman" w:hAnsi="Times New Roman" w:cs="Times New Roman"/>
          <w:sz w:val="24"/>
          <w:szCs w:val="24"/>
        </w:rPr>
        <w:t xml:space="preserve"> резкое увеличение содержания пыли в воздухе. Поэтому наблюдается широтная зональность в распределении пыли. Например, в России количество воздушной взвеси увеличивается с 5-20 мкг/м</w:t>
      </w:r>
      <w:r w:rsidRPr="00CB200B">
        <w:rPr>
          <w:rFonts w:ascii="Times New Roman" w:hAnsi="Times New Roman" w:cs="Times New Roman"/>
          <w:sz w:val="24"/>
          <w:szCs w:val="24"/>
          <w:vertAlign w:val="superscript"/>
        </w:rPr>
        <w:t>3</w:t>
      </w:r>
      <w:r w:rsidRPr="00CB200B">
        <w:rPr>
          <w:rFonts w:ascii="Times New Roman" w:hAnsi="Times New Roman" w:cs="Times New Roman"/>
          <w:sz w:val="24"/>
          <w:szCs w:val="24"/>
        </w:rPr>
        <w:t xml:space="preserve"> в лесах до 20-100 мкг/м</w:t>
      </w:r>
      <w:r w:rsidRPr="00CB200B">
        <w:rPr>
          <w:rFonts w:ascii="Times New Roman" w:hAnsi="Times New Roman" w:cs="Times New Roman"/>
          <w:sz w:val="24"/>
          <w:szCs w:val="24"/>
          <w:vertAlign w:val="superscript"/>
        </w:rPr>
        <w:t>3</w:t>
      </w:r>
      <w:r w:rsidRPr="00CB200B">
        <w:rPr>
          <w:rFonts w:ascii="Times New Roman" w:hAnsi="Times New Roman" w:cs="Times New Roman"/>
          <w:sz w:val="24"/>
          <w:szCs w:val="24"/>
        </w:rPr>
        <w:t xml:space="preserve"> в степях, 100-150 </w:t>
      </w:r>
      <w:proofErr w:type="spellStart"/>
      <w:r w:rsidRPr="00CB200B">
        <w:rPr>
          <w:rFonts w:ascii="Times New Roman" w:hAnsi="Times New Roman" w:cs="Times New Roman"/>
          <w:sz w:val="24"/>
          <w:szCs w:val="24"/>
        </w:rPr>
        <w:t>мгк</w:t>
      </w:r>
      <w:proofErr w:type="spellEnd"/>
      <w:r w:rsidRPr="00CB200B">
        <w:rPr>
          <w:rFonts w:ascii="Times New Roman" w:hAnsi="Times New Roman" w:cs="Times New Roman"/>
          <w:sz w:val="24"/>
          <w:szCs w:val="24"/>
        </w:rPr>
        <w:t>/м</w:t>
      </w:r>
      <w:r w:rsidRPr="00CB200B">
        <w:rPr>
          <w:rFonts w:ascii="Times New Roman" w:hAnsi="Times New Roman" w:cs="Times New Roman"/>
          <w:sz w:val="24"/>
          <w:szCs w:val="24"/>
          <w:vertAlign w:val="superscript"/>
        </w:rPr>
        <w:t>3</w:t>
      </w:r>
      <w:r w:rsidRPr="00CB200B">
        <w:rPr>
          <w:rFonts w:ascii="Times New Roman" w:hAnsi="Times New Roman" w:cs="Times New Roman"/>
          <w:sz w:val="24"/>
          <w:szCs w:val="24"/>
        </w:rPr>
        <w:t xml:space="preserve"> в сухих степях и пустынях Казахстана и Средней Азии.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Вторым природным источником загрязнения воздуха является вулканизм. Вклад вулканизма в </w:t>
      </w:r>
      <w:proofErr w:type="spellStart"/>
      <w:r w:rsidRPr="00CB200B">
        <w:rPr>
          <w:rFonts w:ascii="Times New Roman" w:hAnsi="Times New Roman" w:cs="Times New Roman"/>
          <w:sz w:val="24"/>
          <w:szCs w:val="24"/>
        </w:rPr>
        <w:t>атмосфернный</w:t>
      </w:r>
      <w:proofErr w:type="spellEnd"/>
      <w:r w:rsidRPr="00CB200B">
        <w:rPr>
          <w:rFonts w:ascii="Times New Roman" w:hAnsi="Times New Roman" w:cs="Times New Roman"/>
          <w:sz w:val="24"/>
          <w:szCs w:val="24"/>
        </w:rPr>
        <w:t xml:space="preserve"> аэрозоль оценивается величиной порядка 40 </w:t>
      </w:r>
      <w:proofErr w:type="gramStart"/>
      <w:r w:rsidRPr="00CB200B">
        <w:rPr>
          <w:rFonts w:ascii="Times New Roman" w:hAnsi="Times New Roman" w:cs="Times New Roman"/>
          <w:sz w:val="24"/>
          <w:szCs w:val="24"/>
        </w:rPr>
        <w:t>млн</w:t>
      </w:r>
      <w:proofErr w:type="gramEnd"/>
      <w:r w:rsidRPr="00CB200B">
        <w:rPr>
          <w:rFonts w:ascii="Times New Roman" w:hAnsi="Times New Roman" w:cs="Times New Roman"/>
          <w:sz w:val="24"/>
          <w:szCs w:val="24"/>
        </w:rPr>
        <w:t xml:space="preserve"> т в год (от 4 до 250 млн т), что составляет около 0,5% от массы почвенного аэрозоля.</w:t>
      </w:r>
      <w:r w:rsidR="00007765">
        <w:rPr>
          <w:rFonts w:ascii="Times New Roman" w:hAnsi="Times New Roman" w:cs="Times New Roman"/>
          <w:sz w:val="24"/>
          <w:szCs w:val="24"/>
        </w:rPr>
        <w:t xml:space="preserve"> </w:t>
      </w:r>
      <w:r w:rsidRPr="00CB200B">
        <w:rPr>
          <w:rFonts w:ascii="Times New Roman" w:hAnsi="Times New Roman" w:cs="Times New Roman"/>
          <w:sz w:val="24"/>
          <w:szCs w:val="24"/>
        </w:rPr>
        <w:t xml:space="preserve">Крупные вулканические извержения сопровождаются образованием </w:t>
      </w:r>
      <w:proofErr w:type="spellStart"/>
      <w:r w:rsidRPr="00CB200B">
        <w:rPr>
          <w:rFonts w:ascii="Times New Roman" w:hAnsi="Times New Roman" w:cs="Times New Roman"/>
          <w:sz w:val="24"/>
          <w:szCs w:val="24"/>
        </w:rPr>
        <w:t>газопепловых</w:t>
      </w:r>
      <w:proofErr w:type="spellEnd"/>
      <w:r w:rsidRPr="00CB200B">
        <w:rPr>
          <w:rFonts w:ascii="Times New Roman" w:hAnsi="Times New Roman" w:cs="Times New Roman"/>
          <w:sz w:val="24"/>
          <w:szCs w:val="24"/>
        </w:rPr>
        <w:t xml:space="preserve"> облаков, площадь и масса которых сравнима с наиболее крупными пылевыми облаками эолового происхождения. Продукты выбросов крупных извержений вулканов перемещаются на расстоянии в 1000 км. Например, при извержении вулкана на Аляске пепловый материал через Канаду и США поступил в Атлантику. Однако больше всего выбрасываемого материала концентрируется вблизи вулканов.</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В результате извержения вулканов в атмосферу выбрасывается пыль, газы: </w:t>
      </w:r>
      <w:proofErr w:type="gramStart"/>
      <w:r w:rsidRPr="00CB200B">
        <w:rPr>
          <w:rFonts w:ascii="Times New Roman" w:hAnsi="Times New Roman" w:cs="Times New Roman"/>
          <w:sz w:val="24"/>
          <w:szCs w:val="24"/>
          <w:lang w:val="en-US"/>
        </w:rPr>
        <w:t>C</w:t>
      </w:r>
      <w:r w:rsidRPr="00CB200B">
        <w:rPr>
          <w:rFonts w:ascii="Times New Roman" w:hAnsi="Times New Roman" w:cs="Times New Roman"/>
          <w:sz w:val="24"/>
          <w:szCs w:val="24"/>
        </w:rPr>
        <w:t>О</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SO</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Н</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xml:space="preserve">О, </w:t>
      </w:r>
      <w:r w:rsidRPr="00CB200B">
        <w:rPr>
          <w:rFonts w:ascii="Times New Roman" w:hAnsi="Times New Roman" w:cs="Times New Roman"/>
          <w:sz w:val="24"/>
          <w:szCs w:val="24"/>
          <w:lang w:val="en-US"/>
        </w:rPr>
        <w:t>H</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N</w:t>
      </w:r>
      <w:r w:rsidRPr="00CB200B">
        <w:rPr>
          <w:rFonts w:ascii="Times New Roman" w:hAnsi="Times New Roman" w:cs="Times New Roman"/>
          <w:sz w:val="24"/>
          <w:szCs w:val="24"/>
        </w:rPr>
        <w:t xml:space="preserve">, </w:t>
      </w:r>
      <w:proofErr w:type="spellStart"/>
      <w:r w:rsidRPr="00CB200B">
        <w:rPr>
          <w:rFonts w:ascii="Times New Roman" w:hAnsi="Times New Roman" w:cs="Times New Roman"/>
          <w:sz w:val="24"/>
          <w:szCs w:val="24"/>
          <w:lang w:val="en-US"/>
        </w:rPr>
        <w:t>NCl</w:t>
      </w:r>
      <w:proofErr w:type="spellEnd"/>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HF</w:t>
      </w:r>
      <w:r w:rsidRPr="00CB200B">
        <w:rPr>
          <w:rFonts w:ascii="Times New Roman" w:hAnsi="Times New Roman" w:cs="Times New Roman"/>
          <w:sz w:val="24"/>
          <w:szCs w:val="24"/>
        </w:rPr>
        <w:t xml:space="preserve"> и др.</w:t>
      </w:r>
      <w:proofErr w:type="gramEnd"/>
      <w:r w:rsidRPr="00CB200B">
        <w:rPr>
          <w:rFonts w:ascii="Times New Roman" w:hAnsi="Times New Roman" w:cs="Times New Roman"/>
          <w:sz w:val="24"/>
          <w:szCs w:val="24"/>
        </w:rPr>
        <w:t xml:space="preserve"> По всей вероятности, существование сульфатного аэрозольного слоя в стратосфере связано с вулканической деятельностью.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lastRenderedPageBreak/>
        <w:t>Биологические процессы влияют на содержание СО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О</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N</w:t>
      </w:r>
      <w:r w:rsidRPr="00CB200B">
        <w:rPr>
          <w:rFonts w:ascii="Times New Roman" w:hAnsi="Times New Roman" w:cs="Times New Roman"/>
          <w:sz w:val="24"/>
          <w:szCs w:val="24"/>
        </w:rPr>
        <w:t xml:space="preserve"> в атмосфере. С растениями связано содержание кислорода и углекислого газа в атмосфере. Микроорганизмы преобразовывают молекулярный азот в другие соединения и образовывают молекулярный азот  из органического вещества, аммонийных, нитратных и нитритных солей.</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Микробиологические процессы играют важную роль в содержании соединений серы в атмосфере. Сера входит в состав аминокислот, после отмирания растений основная часть органической серы разлагается микроорганизмами. </w:t>
      </w:r>
      <w:proofErr w:type="gramStart"/>
      <w:r w:rsidRPr="00CB200B">
        <w:rPr>
          <w:rFonts w:ascii="Times New Roman" w:hAnsi="Times New Roman" w:cs="Times New Roman"/>
          <w:sz w:val="24"/>
          <w:szCs w:val="24"/>
        </w:rPr>
        <w:t>В анаэробных условиях при этом образуется сероводород, в аэробных – сульфаты.</w:t>
      </w:r>
      <w:proofErr w:type="gramEnd"/>
      <w:r w:rsidRPr="00CB200B">
        <w:rPr>
          <w:rFonts w:ascii="Times New Roman" w:hAnsi="Times New Roman" w:cs="Times New Roman"/>
          <w:sz w:val="24"/>
          <w:szCs w:val="24"/>
        </w:rPr>
        <w:t xml:space="preserve"> При микробиологической деструкции органические вещества в атмосферу выделяют значительное количество метана.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Насекомым принадлежит некоторая роль в формировании газового состава атмосферы. Ежегодно термитники выделяют в атмосферу 4,6-10 </w:t>
      </w:r>
      <w:r w:rsidRPr="00CB200B">
        <w:rPr>
          <w:rFonts w:ascii="Times New Roman" w:hAnsi="Times New Roman" w:cs="Times New Roman"/>
          <w:sz w:val="24"/>
          <w:szCs w:val="24"/>
          <w:vertAlign w:val="superscript"/>
        </w:rPr>
        <w:t>16</w:t>
      </w:r>
      <w:r w:rsidRPr="00CB200B">
        <w:rPr>
          <w:rFonts w:ascii="Times New Roman" w:hAnsi="Times New Roman" w:cs="Times New Roman"/>
          <w:sz w:val="24"/>
          <w:szCs w:val="24"/>
        </w:rPr>
        <w:t xml:space="preserve"> г СО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xml:space="preserve">; 1,5-10 </w:t>
      </w:r>
      <w:r w:rsidRPr="00CB200B">
        <w:rPr>
          <w:rFonts w:ascii="Times New Roman" w:hAnsi="Times New Roman" w:cs="Times New Roman"/>
          <w:sz w:val="24"/>
          <w:szCs w:val="24"/>
          <w:vertAlign w:val="superscript"/>
        </w:rPr>
        <w:t xml:space="preserve">14 </w:t>
      </w:r>
      <w:r w:rsidRPr="00CB200B">
        <w:rPr>
          <w:rFonts w:ascii="Times New Roman" w:hAnsi="Times New Roman" w:cs="Times New Roman"/>
          <w:sz w:val="24"/>
          <w:szCs w:val="24"/>
        </w:rPr>
        <w:t xml:space="preserve"> г СН</w:t>
      </w:r>
      <w:r w:rsidRPr="00CB200B">
        <w:rPr>
          <w:rFonts w:ascii="Times New Roman" w:hAnsi="Times New Roman" w:cs="Times New Roman"/>
          <w:sz w:val="24"/>
          <w:szCs w:val="24"/>
          <w:vertAlign w:val="subscript"/>
        </w:rPr>
        <w:t>4</w:t>
      </w:r>
      <w:r w:rsidRPr="00CB200B">
        <w:rPr>
          <w:rFonts w:ascii="Times New Roman" w:hAnsi="Times New Roman" w:cs="Times New Roman"/>
          <w:sz w:val="24"/>
          <w:szCs w:val="24"/>
        </w:rPr>
        <w:t xml:space="preserve">; 1,0-10 </w:t>
      </w:r>
      <w:r w:rsidRPr="00CB200B">
        <w:rPr>
          <w:rFonts w:ascii="Times New Roman" w:hAnsi="Times New Roman" w:cs="Times New Roman"/>
          <w:sz w:val="24"/>
          <w:szCs w:val="24"/>
          <w:vertAlign w:val="superscript"/>
        </w:rPr>
        <w:t>13</w:t>
      </w:r>
      <w:r w:rsidRPr="00CB200B">
        <w:rPr>
          <w:rFonts w:ascii="Times New Roman" w:hAnsi="Times New Roman" w:cs="Times New Roman"/>
          <w:sz w:val="24"/>
          <w:szCs w:val="24"/>
        </w:rPr>
        <w:t xml:space="preserve"> г СО.</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Растения выделяют огромное количество пыльцы. В разгар цветения от одного растения в воздух поступает несколько миллионов гранул пыльцы в день. Весной максимальное количество пыльцы выделяется деревьями, летом – щавелем и подорожником, осенью – луговым крестовиком. Пыльца злаков и сосен может долгое время оставаться во взвешенном состоянии и перемещаться на значительную высоту. Например, в США пыльцевые облака обнаруживаются до высоты 12 тыс.м. Растительная пыльца является причиной ряда аллергических заболеваний дыхательных путей.</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Значительным источником загрязнения атмосферы являются лесные пожары. Пожары влияют на газовый состав атмосферы. Наземная часть биомассы, которая обычно частично сгорает при пожарах составляет 70-80%. Если считать, что при лесных пожарах в среднем сгорает 30% поверхностной биомассы, то с 1 км</w:t>
      </w:r>
      <w:r w:rsidRPr="00CB200B">
        <w:rPr>
          <w:rFonts w:ascii="Times New Roman" w:hAnsi="Times New Roman" w:cs="Times New Roman"/>
          <w:sz w:val="24"/>
          <w:szCs w:val="24"/>
          <w:vertAlign w:val="superscript"/>
        </w:rPr>
        <w:t>2</w:t>
      </w:r>
      <w:r w:rsidRPr="00CB200B">
        <w:rPr>
          <w:rFonts w:ascii="Times New Roman" w:hAnsi="Times New Roman" w:cs="Times New Roman"/>
          <w:sz w:val="24"/>
          <w:szCs w:val="24"/>
        </w:rPr>
        <w:t xml:space="preserve"> лесной площади, (охваченной пожарами), в тропических лесах выбрасывается 5-6 тыс. т углерода </w:t>
      </w:r>
      <w:proofErr w:type="gramStart"/>
      <w:r w:rsidRPr="00CB200B">
        <w:rPr>
          <w:rFonts w:ascii="Times New Roman" w:hAnsi="Times New Roman" w:cs="Times New Roman"/>
          <w:sz w:val="24"/>
          <w:szCs w:val="24"/>
        </w:rPr>
        <w:t xml:space="preserve">( </w:t>
      </w:r>
      <w:proofErr w:type="gramEnd"/>
      <w:r w:rsidRPr="00CB200B">
        <w:rPr>
          <w:rFonts w:ascii="Times New Roman" w:hAnsi="Times New Roman" w:cs="Times New Roman"/>
          <w:sz w:val="24"/>
          <w:szCs w:val="24"/>
        </w:rPr>
        <w:t>в виде СО</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СО и углеводородов), в лесах умеренного пояса – от 300 до 1200 т.</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Источником загрязнения воздуха являются моря и океаны. Испарение влаги с этих водоемов обогащает воздух кристалликами морских солей. Эти соли в основном представлены хлористым натрием, хлористым магнием, хлористым кальцием, бромистым калием. Наибольшее количество солей поступает в атмосферу при больших волнах и штормах. В прибрежных районах Великобритании на 1 м</w:t>
      </w:r>
      <w:proofErr w:type="gramStart"/>
      <w:r w:rsidRPr="00CB200B">
        <w:rPr>
          <w:rFonts w:ascii="Times New Roman" w:hAnsi="Times New Roman" w:cs="Times New Roman"/>
          <w:sz w:val="24"/>
          <w:szCs w:val="24"/>
          <w:vertAlign w:val="superscript"/>
        </w:rPr>
        <w:t>2</w:t>
      </w:r>
      <w:proofErr w:type="gramEnd"/>
      <w:r w:rsidRPr="00CB200B">
        <w:rPr>
          <w:rFonts w:ascii="Times New Roman" w:hAnsi="Times New Roman" w:cs="Times New Roman"/>
          <w:sz w:val="24"/>
          <w:szCs w:val="24"/>
        </w:rPr>
        <w:t xml:space="preserve"> почвы выпадает от 25 до 35 г солей, 70 % которых состоит из хлористого натрия.</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В атмосферу поступает космическая пыль (до 10 тыс. т/</w:t>
      </w:r>
      <w:proofErr w:type="spellStart"/>
      <w:r w:rsidRPr="00CB200B">
        <w:rPr>
          <w:rFonts w:ascii="Times New Roman" w:hAnsi="Times New Roman" w:cs="Times New Roman"/>
          <w:sz w:val="24"/>
          <w:szCs w:val="24"/>
        </w:rPr>
        <w:t>сут</w:t>
      </w:r>
      <w:proofErr w:type="spellEnd"/>
      <w:r w:rsidRPr="00CB200B">
        <w:rPr>
          <w:rFonts w:ascii="Times New Roman" w:hAnsi="Times New Roman" w:cs="Times New Roman"/>
          <w:sz w:val="24"/>
          <w:szCs w:val="24"/>
        </w:rPr>
        <w:t xml:space="preserve">). Происхождение пыли не установлено. Эта пыль связана с солнцем или образуется в зодиакальных туманностях. По содержанию химических элементов частички подразделяются на «каменные» и «железные». В «каменных» (они составляют  75% космических частиц) преобладают </w:t>
      </w:r>
      <w:r w:rsidRPr="00CB200B">
        <w:rPr>
          <w:rFonts w:ascii="Times New Roman" w:hAnsi="Times New Roman" w:cs="Times New Roman"/>
          <w:sz w:val="24"/>
          <w:szCs w:val="24"/>
          <w:lang w:val="en-US"/>
        </w:rPr>
        <w:t>Na</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Mg</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Al</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Si</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K</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Ca</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Ti</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Cr</w:t>
      </w:r>
      <w:r w:rsidRPr="00CB200B">
        <w:rPr>
          <w:rFonts w:ascii="Times New Roman" w:hAnsi="Times New Roman" w:cs="Times New Roman"/>
          <w:sz w:val="24"/>
          <w:szCs w:val="24"/>
        </w:rPr>
        <w:t xml:space="preserve">, в «железных» – </w:t>
      </w:r>
      <w:r w:rsidRPr="00CB200B">
        <w:rPr>
          <w:rFonts w:ascii="Times New Roman" w:hAnsi="Times New Roman" w:cs="Times New Roman"/>
          <w:sz w:val="24"/>
          <w:szCs w:val="24"/>
          <w:lang w:val="en-US"/>
        </w:rPr>
        <w:t>Fe</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Co</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Ni</w:t>
      </w:r>
      <w:r w:rsidRPr="00CB200B">
        <w:rPr>
          <w:rFonts w:ascii="Times New Roman" w:hAnsi="Times New Roman" w:cs="Times New Roman"/>
          <w:sz w:val="24"/>
          <w:szCs w:val="24"/>
        </w:rPr>
        <w:t>. Возрастание количества космической пыли нарушает тепловой баланс атмосферы, что  влияет на климат.</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Как отмечалось выше, антропогенными источниками загрязнения воздуха являются промышленность, транспорт, коммунально-бытовое и сельское хозяйство. Структура выбросов загрязняющих веществ различна в зависимости от источника выбросов. </w:t>
      </w:r>
      <w:proofErr w:type="gramStart"/>
      <w:r w:rsidRPr="00CB200B">
        <w:rPr>
          <w:rFonts w:ascii="Times New Roman" w:hAnsi="Times New Roman" w:cs="Times New Roman"/>
          <w:sz w:val="24"/>
          <w:szCs w:val="24"/>
        </w:rPr>
        <w:t>По агрегатному состоянию выбросы вредных веществ классифицируют на: 1) газообразные (диоксид серы, оксиды азота, оксид углерода, углеводороды и др.); 2) жидкие (кислоты, щелочи, растворы солей и др.); 3) твердые (пыль, сажа и др.)</w:t>
      </w:r>
      <w:proofErr w:type="gramEnd"/>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Антропогенное загрязнение воздуха представлено как первичными, так и вторичными примесями. Вторичные примеси образуются в результате химических реакций между несколькими соединениями или между примесью и природным газом. К числу таких примесей относятся альдегиды.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В общем загрязнении воздуха в одних странах участие промышленности составляет 35%, бытовых отопительных систем – около 23%, автотранспорта – 42%. </w:t>
      </w:r>
      <w:r w:rsidRPr="00CB200B">
        <w:rPr>
          <w:rFonts w:ascii="Times New Roman" w:hAnsi="Times New Roman" w:cs="Times New Roman"/>
          <w:sz w:val="24"/>
          <w:szCs w:val="24"/>
        </w:rPr>
        <w:lastRenderedPageBreak/>
        <w:t>Каждый день только Нью-Йорк выбрасывает в атмосферу 4 тыс</w:t>
      </w:r>
      <w:proofErr w:type="gramStart"/>
      <w:r w:rsidRPr="00CB200B">
        <w:rPr>
          <w:rFonts w:ascii="Times New Roman" w:hAnsi="Times New Roman" w:cs="Times New Roman"/>
          <w:sz w:val="24"/>
          <w:szCs w:val="24"/>
        </w:rPr>
        <w:t>.т</w:t>
      </w:r>
      <w:proofErr w:type="gramEnd"/>
      <w:r w:rsidRPr="00CB200B">
        <w:rPr>
          <w:rFonts w:ascii="Times New Roman" w:hAnsi="Times New Roman" w:cs="Times New Roman"/>
          <w:sz w:val="24"/>
          <w:szCs w:val="24"/>
        </w:rPr>
        <w:t xml:space="preserve"> оксида углерода, более 3 тыс.т диоксида серы и 300 т промышленной пыли.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В России теплоэнергетика является основным источником загрязнения атмосферы. Нефть и продукты нефтепереработки, сжигаемые в ТЭС, почти на 60% определяют уровень загрязнения воздуха в Западной Европе (</w:t>
      </w:r>
      <w:proofErr w:type="spellStart"/>
      <w:r w:rsidRPr="00CB200B">
        <w:rPr>
          <w:rFonts w:ascii="Times New Roman" w:hAnsi="Times New Roman" w:cs="Times New Roman"/>
          <w:sz w:val="24"/>
          <w:szCs w:val="24"/>
        </w:rPr>
        <w:t>Мазур</w:t>
      </w:r>
      <w:proofErr w:type="spellEnd"/>
      <w:r w:rsidRPr="00CB200B">
        <w:rPr>
          <w:rFonts w:ascii="Times New Roman" w:hAnsi="Times New Roman" w:cs="Times New Roman"/>
          <w:sz w:val="24"/>
          <w:szCs w:val="24"/>
        </w:rPr>
        <w:t xml:space="preserve"> И.И, Молдаванов О.И., 1999). В процессе переработки и сжигания топлива происходит образование твердых частиц, углекислого газа, окислов серы и азота, а также окислов металлов. </w:t>
      </w:r>
      <w:proofErr w:type="gramStart"/>
      <w:r w:rsidRPr="00CB200B">
        <w:rPr>
          <w:rFonts w:ascii="Times New Roman" w:hAnsi="Times New Roman" w:cs="Times New Roman"/>
          <w:sz w:val="24"/>
          <w:szCs w:val="24"/>
        </w:rPr>
        <w:t xml:space="preserve">Оксид ванадия и </w:t>
      </w:r>
      <w:proofErr w:type="spellStart"/>
      <w:r w:rsidRPr="00CB200B">
        <w:rPr>
          <w:rFonts w:ascii="Times New Roman" w:hAnsi="Times New Roman" w:cs="Times New Roman"/>
          <w:sz w:val="24"/>
          <w:szCs w:val="24"/>
        </w:rPr>
        <w:t>бензопирен</w:t>
      </w:r>
      <w:proofErr w:type="spellEnd"/>
      <w:r w:rsidRPr="00CB200B">
        <w:rPr>
          <w:rFonts w:ascii="Times New Roman" w:hAnsi="Times New Roman" w:cs="Times New Roman"/>
          <w:sz w:val="24"/>
          <w:szCs w:val="24"/>
        </w:rPr>
        <w:t xml:space="preserve"> – наиболее токсичные  ингредиенты.).</w:t>
      </w:r>
      <w:proofErr w:type="gramEnd"/>
      <w:r w:rsidRPr="00CB200B">
        <w:rPr>
          <w:rFonts w:ascii="Times New Roman" w:hAnsi="Times New Roman" w:cs="Times New Roman"/>
          <w:sz w:val="24"/>
          <w:szCs w:val="24"/>
        </w:rPr>
        <w:t xml:space="preserve"> Коэффициент полезного действия энергетических установок составляет 30-40%, т.е. большая часть топлива сжигается впустую. Полученная энергия в конечном итоге превращается в </w:t>
      </w:r>
      <w:proofErr w:type="gramStart"/>
      <w:r w:rsidRPr="00CB200B">
        <w:rPr>
          <w:rFonts w:ascii="Times New Roman" w:hAnsi="Times New Roman" w:cs="Times New Roman"/>
          <w:sz w:val="24"/>
          <w:szCs w:val="24"/>
        </w:rPr>
        <w:t>тепловую</w:t>
      </w:r>
      <w:proofErr w:type="gramEnd"/>
      <w:r w:rsidRPr="00CB200B">
        <w:rPr>
          <w:rFonts w:ascii="Times New Roman" w:hAnsi="Times New Roman" w:cs="Times New Roman"/>
          <w:sz w:val="24"/>
          <w:szCs w:val="24"/>
        </w:rPr>
        <w:t xml:space="preserve">.  Следовательно, кроме </w:t>
      </w:r>
      <w:proofErr w:type="gramStart"/>
      <w:r w:rsidRPr="00CB200B">
        <w:rPr>
          <w:rFonts w:ascii="Times New Roman" w:hAnsi="Times New Roman" w:cs="Times New Roman"/>
          <w:sz w:val="24"/>
          <w:szCs w:val="24"/>
        </w:rPr>
        <w:t>химического</w:t>
      </w:r>
      <w:proofErr w:type="gramEnd"/>
      <w:r w:rsidRPr="00CB200B">
        <w:rPr>
          <w:rFonts w:ascii="Times New Roman" w:hAnsi="Times New Roman" w:cs="Times New Roman"/>
          <w:sz w:val="24"/>
          <w:szCs w:val="24"/>
        </w:rPr>
        <w:t>, происходит тепловое загрязнение атмосферы.</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Черная металлургия – следующий по интенсивности источник загрязнения атмосферы. Металлургические предприятия поставляют в атмосферу большие объемы пыли, сернистого ангидрида и  окиси углерода, а также фенол, сероводород, аммиак, нафталин, бензол, циклические углеводороды и другие химические вещества. Для химической и нефтехимической  промышленности в связи с </w:t>
      </w:r>
      <w:proofErr w:type="spellStart"/>
      <w:r w:rsidRPr="00CB200B">
        <w:rPr>
          <w:rFonts w:ascii="Times New Roman" w:hAnsi="Times New Roman" w:cs="Times New Roman"/>
          <w:sz w:val="24"/>
          <w:szCs w:val="24"/>
        </w:rPr>
        <w:t>многопрофильностью</w:t>
      </w:r>
      <w:proofErr w:type="spellEnd"/>
      <w:r w:rsidRPr="00CB200B">
        <w:rPr>
          <w:rFonts w:ascii="Times New Roman" w:hAnsi="Times New Roman" w:cs="Times New Roman"/>
          <w:sz w:val="24"/>
          <w:szCs w:val="24"/>
        </w:rPr>
        <w:t xml:space="preserve"> предприятий характерно большое разнообразие количественного и качественного состава выбрасываемых газов. Структура выбросов лесной промышленности представлена оксидами азота, сульфатами, органическими веществами.</w:t>
      </w:r>
    </w:p>
    <w:p w:rsidR="00CB200B" w:rsidRPr="00CB200B" w:rsidRDefault="00CB200B" w:rsidP="00CB200B">
      <w:pPr>
        <w:spacing w:after="0" w:line="240" w:lineRule="auto"/>
        <w:ind w:firstLine="709"/>
        <w:jc w:val="both"/>
        <w:rPr>
          <w:rFonts w:ascii="Times New Roman" w:hAnsi="Times New Roman" w:cs="Times New Roman"/>
          <w:sz w:val="24"/>
          <w:szCs w:val="24"/>
        </w:rPr>
      </w:pP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Таблица 1</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Выбросы загрязняющих веществ в атмосферный воздух от различных отраслей хозяйства</w:t>
      </w:r>
    </w:p>
    <w:p w:rsidR="00CB200B" w:rsidRPr="00CB200B" w:rsidRDefault="00CB200B" w:rsidP="00CB200B">
      <w:pPr>
        <w:spacing w:after="0" w:line="240" w:lineRule="auto"/>
        <w:ind w:firstLine="709"/>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8"/>
        <w:gridCol w:w="5388"/>
      </w:tblGrid>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b/>
                <w:sz w:val="24"/>
                <w:szCs w:val="24"/>
              </w:rPr>
            </w:pPr>
            <w:r w:rsidRPr="00CB200B">
              <w:rPr>
                <w:rFonts w:ascii="Times New Roman" w:hAnsi="Times New Roman" w:cs="Times New Roman"/>
                <w:b/>
                <w:sz w:val="24"/>
                <w:szCs w:val="24"/>
              </w:rPr>
              <w:t>Отрасль</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b/>
                <w:sz w:val="24"/>
                <w:szCs w:val="24"/>
              </w:rPr>
            </w:pPr>
            <w:r w:rsidRPr="00CB200B">
              <w:rPr>
                <w:rFonts w:ascii="Times New Roman" w:hAnsi="Times New Roman" w:cs="Times New Roman"/>
                <w:b/>
                <w:sz w:val="24"/>
                <w:szCs w:val="24"/>
              </w:rPr>
              <w:t>Преобладающий вид загрязняющих компонентов</w:t>
            </w:r>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Нефтедобывающая и нефтеперерабатывающая промышленность</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Нефтепродукты, СПАВ, фенолы, аммоний, соли, сульфиды</w:t>
            </w:r>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Целлюлозно-бумажная, лесная промышленность</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Органические вещества, сульфаты, оксиды азота</w:t>
            </w:r>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Машиностроение, металлообработка</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proofErr w:type="gramStart"/>
            <w:r w:rsidRPr="00CB200B">
              <w:rPr>
                <w:rFonts w:ascii="Times New Roman" w:hAnsi="Times New Roman" w:cs="Times New Roman"/>
                <w:sz w:val="24"/>
                <w:szCs w:val="24"/>
              </w:rPr>
              <w:t>Тяжелые металлы, взвешенные вещества, оксид углерода, оксид  и диоксид серы, фториды, фенолы, аммонийный азот, смолы, нефтепродукты</w:t>
            </w:r>
            <w:proofErr w:type="gramEnd"/>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Легкая, текстильная, пищевая промышленность</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Органические вещества, органические красители, СПАВ, нефтепродукты</w:t>
            </w:r>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Цветная металлургия</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Диоксид и оксид серы, оксид углерода, свинец, ртуть</w:t>
            </w:r>
          </w:p>
        </w:tc>
      </w:tr>
      <w:tr w:rsidR="00CB200B" w:rsidRPr="00CB200B" w:rsidTr="007D5DEA">
        <w:tc>
          <w:tcPr>
            <w:tcW w:w="421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Химическая промышленность</w:t>
            </w:r>
          </w:p>
        </w:tc>
        <w:tc>
          <w:tcPr>
            <w:tcW w:w="5388" w:type="dxa"/>
            <w:tcBorders>
              <w:top w:val="single" w:sz="4" w:space="0" w:color="auto"/>
              <w:left w:val="single" w:sz="4" w:space="0" w:color="auto"/>
              <w:bottom w:val="single" w:sz="4" w:space="0" w:color="auto"/>
              <w:right w:val="single" w:sz="4" w:space="0" w:color="auto"/>
            </w:tcBorders>
          </w:tcPr>
          <w:p w:rsidR="00CB200B" w:rsidRPr="00CB200B" w:rsidRDefault="00CB200B" w:rsidP="007D5DEA">
            <w:pPr>
              <w:spacing w:after="0" w:line="240" w:lineRule="auto"/>
              <w:jc w:val="both"/>
              <w:rPr>
                <w:rFonts w:ascii="Times New Roman" w:hAnsi="Times New Roman" w:cs="Times New Roman"/>
                <w:sz w:val="24"/>
                <w:szCs w:val="24"/>
              </w:rPr>
            </w:pPr>
            <w:r w:rsidRPr="00CB200B">
              <w:rPr>
                <w:rFonts w:ascii="Times New Roman" w:hAnsi="Times New Roman" w:cs="Times New Roman"/>
                <w:sz w:val="24"/>
                <w:szCs w:val="24"/>
              </w:rPr>
              <w:t>Нефтепродукты, фенолы, СПАВ, углеводороды и др.</w:t>
            </w:r>
          </w:p>
        </w:tc>
      </w:tr>
    </w:tbl>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При производстве продукции имеются усредненные оценки образующихся загрязняющих веществ. Так, выплавка 1000 т стали связана с выбросом в атмосферу 40 т пыли, сернистого ангидрида и 50 т окиси углерода; выработка 1 </w:t>
      </w:r>
      <w:proofErr w:type="spellStart"/>
      <w:r w:rsidRPr="00CB200B">
        <w:rPr>
          <w:rFonts w:ascii="Times New Roman" w:hAnsi="Times New Roman" w:cs="Times New Roman"/>
          <w:sz w:val="24"/>
          <w:szCs w:val="24"/>
        </w:rPr>
        <w:t>млнкВт.ч</w:t>
      </w:r>
      <w:proofErr w:type="spellEnd"/>
      <w:r w:rsidRPr="00CB200B">
        <w:rPr>
          <w:rFonts w:ascii="Times New Roman" w:hAnsi="Times New Roman" w:cs="Times New Roman"/>
          <w:sz w:val="24"/>
          <w:szCs w:val="24"/>
        </w:rPr>
        <w:t>. электроэнергии на ТЭС связана с выбросом 10 т золы и 15 т сернистого ангидрида, при производстве серной или азотной кислоты на каждые 1000 т продукта в атмосферу выбрасывается до 20 т окислов азота и сернистого ангидрида.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Не менее важным источником загрязнения атмосферного воздуха является транспорт. В некоторых странах транспорт стоит на первом месте по уровню загрязнения атмосферы. Среди различных видов железнодорожного транспорта основное количество загрязняющих веществ дают тепловозы (на их долю приходится до 90% выбросов на железнодорожном транспорте). Трубопроводный транспорт более эффективен, меньше </w:t>
      </w:r>
      <w:r w:rsidRPr="00CB200B">
        <w:rPr>
          <w:rFonts w:ascii="Times New Roman" w:hAnsi="Times New Roman" w:cs="Times New Roman"/>
          <w:sz w:val="24"/>
          <w:szCs w:val="24"/>
        </w:rPr>
        <w:lastRenderedPageBreak/>
        <w:t xml:space="preserve">загрязняет окружающую среду. Однако при транспортировке нефти по нефтепроводам часть ее приходится сжигать при </w:t>
      </w:r>
      <w:proofErr w:type="spellStart"/>
      <w:r w:rsidRPr="00CB200B">
        <w:rPr>
          <w:rFonts w:ascii="Times New Roman" w:hAnsi="Times New Roman" w:cs="Times New Roman"/>
          <w:sz w:val="24"/>
          <w:szCs w:val="24"/>
        </w:rPr>
        <w:t>разжиживании</w:t>
      </w:r>
      <w:proofErr w:type="spellEnd"/>
      <w:r w:rsidRPr="00CB200B">
        <w:rPr>
          <w:rFonts w:ascii="Times New Roman" w:hAnsi="Times New Roman" w:cs="Times New Roman"/>
          <w:sz w:val="24"/>
          <w:szCs w:val="24"/>
        </w:rPr>
        <w:t xml:space="preserve"> нефти. При этом много вредных веществ попадает в атмосферу.</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Основным видом транспорта, загрязняющим окружающую среду, является </w:t>
      </w:r>
      <w:proofErr w:type="gramStart"/>
      <w:r w:rsidRPr="00CB200B">
        <w:rPr>
          <w:rFonts w:ascii="Times New Roman" w:hAnsi="Times New Roman" w:cs="Times New Roman"/>
          <w:sz w:val="24"/>
          <w:szCs w:val="24"/>
        </w:rPr>
        <w:t>автомобильный</w:t>
      </w:r>
      <w:proofErr w:type="gramEnd"/>
      <w:r w:rsidRPr="00CB200B">
        <w:rPr>
          <w:rFonts w:ascii="Times New Roman" w:hAnsi="Times New Roman" w:cs="Times New Roman"/>
          <w:sz w:val="24"/>
          <w:szCs w:val="24"/>
        </w:rPr>
        <w:t>. Источниками загрязнения являются отработавшие газы двигателей внутреннего сгорания, картерные газы (для автомобилей с карбюраторным двигателем), испарение топлива с топливной системы. Определяющая доля выбросов вредных веществ (56%) принадлежит грузовым автомобилям.</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Один усредненный автомобиль  за  6 лет эксплуатации выбрасывает в атмосферу 9 т СО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xml:space="preserve">, 0,9 т СО, 0,25 т </w:t>
      </w:r>
      <w:r w:rsidRPr="00CB200B">
        <w:rPr>
          <w:rFonts w:ascii="Times New Roman" w:hAnsi="Times New Roman" w:cs="Times New Roman"/>
          <w:sz w:val="24"/>
          <w:szCs w:val="24"/>
          <w:lang w:val="en-US"/>
        </w:rPr>
        <w:t>N</w:t>
      </w:r>
      <w:r w:rsidRPr="00CB200B">
        <w:rPr>
          <w:rFonts w:ascii="Times New Roman" w:hAnsi="Times New Roman" w:cs="Times New Roman"/>
          <w:sz w:val="24"/>
          <w:szCs w:val="24"/>
        </w:rPr>
        <w:t>О</w:t>
      </w:r>
      <w:r w:rsidRPr="00CB200B">
        <w:rPr>
          <w:rFonts w:ascii="Times New Roman" w:hAnsi="Times New Roman" w:cs="Times New Roman"/>
          <w:sz w:val="24"/>
          <w:szCs w:val="24"/>
          <w:vertAlign w:val="subscript"/>
        </w:rPr>
        <w:t>х</w:t>
      </w:r>
      <w:r w:rsidRPr="00CB200B">
        <w:rPr>
          <w:rFonts w:ascii="Times New Roman" w:hAnsi="Times New Roman" w:cs="Times New Roman"/>
          <w:sz w:val="24"/>
          <w:szCs w:val="24"/>
        </w:rPr>
        <w:t xml:space="preserve"> и 80 кг углеводородов. На долю автомобилей приходится 25% сжигаемого топлива. Структура выбросов автомобильного транспорта представлена 200 веществами: оксиды углерода и азота, углеводороды, </w:t>
      </w:r>
      <w:proofErr w:type="spellStart"/>
      <w:r w:rsidRPr="00CB200B">
        <w:rPr>
          <w:rFonts w:ascii="Times New Roman" w:hAnsi="Times New Roman" w:cs="Times New Roman"/>
          <w:sz w:val="24"/>
          <w:szCs w:val="24"/>
        </w:rPr>
        <w:t>бензопирен</w:t>
      </w:r>
      <w:proofErr w:type="spellEnd"/>
      <w:r w:rsidRPr="00CB200B">
        <w:rPr>
          <w:rFonts w:ascii="Times New Roman" w:hAnsi="Times New Roman" w:cs="Times New Roman"/>
          <w:sz w:val="24"/>
          <w:szCs w:val="24"/>
        </w:rPr>
        <w:t>, свинец, тяжелые металлы, пыль и т.д. Например, около 50% соединений свинца в атмосферу поступает от легковых и 2/3 диоксида азота от грузовых автомобилей. Автомобиль является источником загрязнения воздуха пылью. Пыль образуется при истирании покрышек, выделяется с отработавшими газами, завозится в город в видегрязи на кузовах автомобилей. Например, за год эксплуатации покрышки одного легкового автомобиля истираются на 1 кг.</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Автомобиль – источник изменения температуры воздуха в городах. Если в городе одновременно движется 100 тыс. автомашин, то это равно эффекту, производимому одним  миллионов литров горячей воды.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Автомобиль – один из источников шумового загрязнения города.</w:t>
      </w:r>
    </w:p>
    <w:p w:rsidR="00CB200B" w:rsidRPr="00CB200B" w:rsidRDefault="00CB200B" w:rsidP="00CB200B">
      <w:pPr>
        <w:rPr>
          <w:rFonts w:ascii="Times New Roman" w:hAnsi="Times New Roman" w:cs="Times New Roman"/>
          <w:b/>
          <w:sz w:val="24"/>
          <w:szCs w:val="24"/>
        </w:rPr>
      </w:pPr>
    </w:p>
    <w:p w:rsidR="00CB200B" w:rsidRPr="00CB200B" w:rsidRDefault="00CB200B" w:rsidP="00CB200B">
      <w:pPr>
        <w:pStyle w:val="a3"/>
        <w:numPr>
          <w:ilvl w:val="0"/>
          <w:numId w:val="20"/>
        </w:numPr>
        <w:rPr>
          <w:rFonts w:ascii="Times New Roman" w:hAnsi="Times New Roman" w:cs="Times New Roman"/>
          <w:b/>
          <w:sz w:val="24"/>
          <w:szCs w:val="24"/>
        </w:rPr>
      </w:pPr>
      <w:r w:rsidRPr="00CB200B">
        <w:rPr>
          <w:rFonts w:ascii="Times New Roman" w:hAnsi="Times New Roman" w:cs="Times New Roman"/>
          <w:b/>
          <w:bCs/>
          <w:sz w:val="24"/>
          <w:szCs w:val="24"/>
        </w:rPr>
        <w:t xml:space="preserve">Влияние атмосферных загрязнений на окружающую среду, </w:t>
      </w:r>
      <w:proofErr w:type="spellStart"/>
      <w:r w:rsidRPr="00CB200B">
        <w:rPr>
          <w:rFonts w:ascii="Times New Roman" w:hAnsi="Times New Roman" w:cs="Times New Roman"/>
          <w:b/>
          <w:bCs/>
          <w:sz w:val="24"/>
          <w:szCs w:val="24"/>
        </w:rPr>
        <w:t>биоту</w:t>
      </w:r>
      <w:proofErr w:type="spellEnd"/>
      <w:r w:rsidRPr="00CB200B">
        <w:rPr>
          <w:rFonts w:ascii="Times New Roman" w:hAnsi="Times New Roman" w:cs="Times New Roman"/>
          <w:b/>
          <w:bCs/>
          <w:sz w:val="24"/>
          <w:szCs w:val="24"/>
        </w:rPr>
        <w:t xml:space="preserve"> и человека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Загрязнение атмосферы влияет на все природные компоненты,  обусловливает изменение озонового слоя, парниковый эффект, образование кислотных дождей и </w:t>
      </w:r>
      <w:proofErr w:type="spellStart"/>
      <w:r w:rsidRPr="00CB200B">
        <w:rPr>
          <w:rFonts w:ascii="Times New Roman" w:hAnsi="Times New Roman" w:cs="Times New Roman"/>
          <w:sz w:val="24"/>
          <w:szCs w:val="24"/>
        </w:rPr>
        <w:t>смогов</w:t>
      </w:r>
      <w:proofErr w:type="spellEnd"/>
      <w:r w:rsidRPr="00CB200B">
        <w:rPr>
          <w:rFonts w:ascii="Times New Roman" w:hAnsi="Times New Roman" w:cs="Times New Roman"/>
          <w:sz w:val="24"/>
          <w:szCs w:val="24"/>
        </w:rPr>
        <w:t xml:space="preserve">. Рассмотрим указанные последствия загрязнения в отдельности.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u w:val="single"/>
        </w:rPr>
        <w:t>Парниковый эффект</w:t>
      </w:r>
      <w:r w:rsidRPr="00CB200B">
        <w:rPr>
          <w:rFonts w:ascii="Times New Roman" w:hAnsi="Times New Roman" w:cs="Times New Roman"/>
          <w:sz w:val="24"/>
          <w:szCs w:val="24"/>
        </w:rPr>
        <w:t xml:space="preserve"> – это разогревание нижних слоев атмосферы благодаря парниковым газам. К парниковым газам относятся двуокись углерода (СО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метан (СН</w:t>
      </w:r>
      <w:r w:rsidRPr="00CB200B">
        <w:rPr>
          <w:rFonts w:ascii="Times New Roman" w:hAnsi="Times New Roman" w:cs="Times New Roman"/>
          <w:sz w:val="24"/>
          <w:szCs w:val="24"/>
          <w:vertAlign w:val="subscript"/>
        </w:rPr>
        <w:t>4</w:t>
      </w:r>
      <w:r w:rsidRPr="00CB200B">
        <w:rPr>
          <w:rFonts w:ascii="Times New Roman" w:hAnsi="Times New Roman" w:cs="Times New Roman"/>
          <w:sz w:val="24"/>
          <w:szCs w:val="24"/>
        </w:rPr>
        <w:t>), окислы азота (</w:t>
      </w:r>
      <w:r w:rsidRPr="00CB200B">
        <w:rPr>
          <w:rFonts w:ascii="Times New Roman" w:hAnsi="Times New Roman" w:cs="Times New Roman"/>
          <w:sz w:val="24"/>
          <w:szCs w:val="24"/>
          <w:lang w:val="en-US"/>
        </w:rPr>
        <w:t>N</w:t>
      </w:r>
      <w:r w:rsidRPr="00CB200B">
        <w:rPr>
          <w:rFonts w:ascii="Times New Roman" w:hAnsi="Times New Roman" w:cs="Times New Roman"/>
          <w:sz w:val="24"/>
          <w:szCs w:val="24"/>
          <w:vertAlign w:val="subscript"/>
        </w:rPr>
        <w:t>х</w:t>
      </w:r>
      <w:r w:rsidRPr="00CB200B">
        <w:rPr>
          <w:rFonts w:ascii="Times New Roman" w:hAnsi="Times New Roman" w:cs="Times New Roman"/>
          <w:sz w:val="24"/>
          <w:szCs w:val="24"/>
          <w:lang w:val="en-US"/>
        </w:rPr>
        <w:t>O</w:t>
      </w:r>
      <w:r w:rsidRPr="00CB200B">
        <w:rPr>
          <w:rFonts w:ascii="Times New Roman" w:hAnsi="Times New Roman" w:cs="Times New Roman"/>
          <w:sz w:val="24"/>
          <w:szCs w:val="24"/>
        </w:rPr>
        <w:t>), фреоны. Относительный вклад в парниковый эффект газов следующий: СО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xml:space="preserve"> – 60%, СН</w:t>
      </w:r>
      <w:r w:rsidRPr="00CB200B">
        <w:rPr>
          <w:rFonts w:ascii="Times New Roman" w:hAnsi="Times New Roman" w:cs="Times New Roman"/>
          <w:sz w:val="24"/>
          <w:szCs w:val="24"/>
          <w:vertAlign w:val="subscript"/>
        </w:rPr>
        <w:t>4</w:t>
      </w:r>
      <w:r w:rsidRPr="00CB200B">
        <w:rPr>
          <w:rFonts w:ascii="Times New Roman" w:hAnsi="Times New Roman" w:cs="Times New Roman"/>
          <w:sz w:val="24"/>
          <w:szCs w:val="24"/>
        </w:rPr>
        <w:t xml:space="preserve"> – 15%, </w:t>
      </w:r>
      <w:r w:rsidRPr="00CB200B">
        <w:rPr>
          <w:rFonts w:ascii="Times New Roman" w:hAnsi="Times New Roman" w:cs="Times New Roman"/>
          <w:sz w:val="24"/>
          <w:szCs w:val="24"/>
          <w:lang w:val="en-US"/>
        </w:rPr>
        <w:t>N</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О – 5%, О</w:t>
      </w:r>
      <w:r w:rsidRPr="00CB200B">
        <w:rPr>
          <w:rFonts w:ascii="Times New Roman" w:hAnsi="Times New Roman" w:cs="Times New Roman"/>
          <w:sz w:val="24"/>
          <w:szCs w:val="24"/>
          <w:vertAlign w:val="subscript"/>
        </w:rPr>
        <w:t>3</w:t>
      </w:r>
      <w:r w:rsidRPr="00CB200B">
        <w:rPr>
          <w:rFonts w:ascii="Times New Roman" w:hAnsi="Times New Roman" w:cs="Times New Roman"/>
          <w:sz w:val="24"/>
          <w:szCs w:val="24"/>
        </w:rPr>
        <w:t xml:space="preserve"> – 8%, ХФУ – 12%. Антропогенные источники углекислого газа – сжигание топлива, цементное производство, вырубка лесов, изменение подстилающей поверхности. Антропогенные источники метана – скотоводство, </w:t>
      </w:r>
      <w:proofErr w:type="spellStart"/>
      <w:r w:rsidRPr="00CB200B">
        <w:rPr>
          <w:rFonts w:ascii="Times New Roman" w:hAnsi="Times New Roman" w:cs="Times New Roman"/>
          <w:sz w:val="24"/>
          <w:szCs w:val="24"/>
        </w:rPr>
        <w:t>рисосеяние</w:t>
      </w:r>
      <w:proofErr w:type="spellEnd"/>
      <w:r w:rsidRPr="00CB200B">
        <w:rPr>
          <w:rFonts w:ascii="Times New Roman" w:hAnsi="Times New Roman" w:cs="Times New Roman"/>
          <w:sz w:val="24"/>
          <w:szCs w:val="24"/>
        </w:rPr>
        <w:t>, твердые отходы, угольные карьеры, газовые и нефтяные скважины, утечка из газопроводов – 300 – 10</w:t>
      </w:r>
      <w:r w:rsidRPr="00CB200B">
        <w:rPr>
          <w:rFonts w:ascii="Times New Roman" w:hAnsi="Times New Roman" w:cs="Times New Roman"/>
          <w:sz w:val="24"/>
          <w:szCs w:val="24"/>
          <w:vertAlign w:val="superscript"/>
        </w:rPr>
        <w:t>9</w:t>
      </w:r>
      <w:r w:rsidRPr="00CB200B">
        <w:rPr>
          <w:rFonts w:ascii="Times New Roman" w:hAnsi="Times New Roman" w:cs="Times New Roman"/>
          <w:sz w:val="24"/>
          <w:szCs w:val="24"/>
        </w:rPr>
        <w:t xml:space="preserve"> кг в год. Источники оксидов азота – сельское хозяйство, сжигание биомассы, промышленность, производящая азотсодержащие вещества.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u w:val="single"/>
        </w:rPr>
        <w:t>Истощение озонового слоя.</w:t>
      </w:r>
      <w:r w:rsidRPr="00CB200B">
        <w:rPr>
          <w:rFonts w:ascii="Times New Roman" w:hAnsi="Times New Roman" w:cs="Times New Roman"/>
          <w:sz w:val="24"/>
          <w:szCs w:val="24"/>
        </w:rPr>
        <w:t xml:space="preserve">  Содержание озона в атмосфере определяется естественными и антропогенными факторами. Около 85-90% общего количества озона находится в стратосфере, небольшая часть – в тропосфере. Если весь озон привести к нормальному атмосферному давлению (760 мм </w:t>
      </w:r>
      <w:proofErr w:type="spellStart"/>
      <w:r w:rsidRPr="00CB200B">
        <w:rPr>
          <w:rFonts w:ascii="Times New Roman" w:hAnsi="Times New Roman" w:cs="Times New Roman"/>
          <w:sz w:val="24"/>
          <w:szCs w:val="24"/>
        </w:rPr>
        <w:t>рт.ст</w:t>
      </w:r>
      <w:proofErr w:type="spellEnd"/>
      <w:r w:rsidRPr="00CB200B">
        <w:rPr>
          <w:rFonts w:ascii="Times New Roman" w:hAnsi="Times New Roman" w:cs="Times New Roman"/>
          <w:sz w:val="24"/>
          <w:szCs w:val="24"/>
        </w:rPr>
        <w:t>.) и температуре 0</w:t>
      </w:r>
      <w:r w:rsidRPr="00CB200B">
        <w:rPr>
          <w:rFonts w:ascii="Times New Roman" w:hAnsi="Times New Roman" w:cs="Times New Roman"/>
          <w:sz w:val="24"/>
          <w:szCs w:val="24"/>
          <w:vertAlign w:val="superscript"/>
        </w:rPr>
        <w:t>о</w:t>
      </w:r>
      <w:r w:rsidRPr="00CB200B">
        <w:rPr>
          <w:rFonts w:ascii="Times New Roman" w:hAnsi="Times New Roman" w:cs="Times New Roman"/>
          <w:sz w:val="24"/>
          <w:szCs w:val="24"/>
          <w:lang w:val="en-US"/>
        </w:rPr>
        <w:t>C</w:t>
      </w:r>
      <w:r w:rsidRPr="00CB200B">
        <w:rPr>
          <w:rFonts w:ascii="Times New Roman" w:hAnsi="Times New Roman" w:cs="Times New Roman"/>
          <w:sz w:val="24"/>
          <w:szCs w:val="24"/>
        </w:rPr>
        <w:t>, то его толщина составит в среднем 3 мм. Количество озона изменяется при вулканических извержениях, изменении солнечной активности, температуры воздуха. В максимуме одиннадцатилетнего цикла солнечной активности содержание озона в высоких и средних широтах оказалось на несколько процентов выше, чем в минимуме. После крупных вулканических извержений содержание озона в стратосфере понижается. Связь общего содержания озона с температурой в тропосфере отрицательная, в стратосфере – положительная. При понижении температуры зимой до – 50</w:t>
      </w:r>
      <w:r w:rsidRPr="00CB200B">
        <w:rPr>
          <w:rFonts w:ascii="Times New Roman" w:hAnsi="Times New Roman" w:cs="Times New Roman"/>
          <w:sz w:val="24"/>
          <w:szCs w:val="24"/>
          <w:vertAlign w:val="superscript"/>
        </w:rPr>
        <w:t>о</w:t>
      </w:r>
      <w:r w:rsidRPr="00CB200B">
        <w:rPr>
          <w:rFonts w:ascii="Times New Roman" w:hAnsi="Times New Roman" w:cs="Times New Roman"/>
          <w:sz w:val="24"/>
          <w:szCs w:val="24"/>
        </w:rPr>
        <w:t xml:space="preserve">С в районе Сибирского максимума общее содержание озона возрастало до 600.10 </w:t>
      </w:r>
      <w:r w:rsidRPr="00CB200B">
        <w:rPr>
          <w:rFonts w:ascii="Times New Roman" w:hAnsi="Times New Roman" w:cs="Times New Roman"/>
          <w:sz w:val="24"/>
          <w:szCs w:val="24"/>
          <w:vertAlign w:val="superscript"/>
        </w:rPr>
        <w:t xml:space="preserve">–3 </w:t>
      </w:r>
      <w:r w:rsidRPr="00CB200B">
        <w:rPr>
          <w:rFonts w:ascii="Times New Roman" w:hAnsi="Times New Roman" w:cs="Times New Roman"/>
          <w:sz w:val="24"/>
          <w:szCs w:val="24"/>
        </w:rPr>
        <w:t>см. В тропосфере плотность озона перед грозой и при грозе может возрастать в 10 раз.</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 Основным фактором, уменьшающим содержание озона в стратосфере, является антропогенная деятельность. К разрушению озонового слоя приводят фреоны (фтор– </w:t>
      </w:r>
      <w:proofErr w:type="gramStart"/>
      <w:r w:rsidRPr="00CB200B">
        <w:rPr>
          <w:rFonts w:ascii="Times New Roman" w:hAnsi="Times New Roman" w:cs="Times New Roman"/>
          <w:sz w:val="24"/>
          <w:szCs w:val="24"/>
        </w:rPr>
        <w:t xml:space="preserve">и </w:t>
      </w:r>
      <w:proofErr w:type="gramEnd"/>
      <w:r w:rsidRPr="00CB200B">
        <w:rPr>
          <w:rFonts w:ascii="Times New Roman" w:hAnsi="Times New Roman" w:cs="Times New Roman"/>
          <w:sz w:val="24"/>
          <w:szCs w:val="24"/>
        </w:rPr>
        <w:lastRenderedPageBreak/>
        <w:t xml:space="preserve">хлорпроизводные метана, этана, </w:t>
      </w:r>
      <w:proofErr w:type="spellStart"/>
      <w:r w:rsidRPr="00CB200B">
        <w:rPr>
          <w:rFonts w:ascii="Times New Roman" w:hAnsi="Times New Roman" w:cs="Times New Roman"/>
          <w:sz w:val="24"/>
          <w:szCs w:val="24"/>
        </w:rPr>
        <w:t>циклобутана</w:t>
      </w:r>
      <w:proofErr w:type="spellEnd"/>
      <w:r w:rsidRPr="00CB200B">
        <w:rPr>
          <w:rFonts w:ascii="Times New Roman" w:hAnsi="Times New Roman" w:cs="Times New Roman"/>
          <w:sz w:val="24"/>
          <w:szCs w:val="24"/>
        </w:rPr>
        <w:t xml:space="preserve">), </w:t>
      </w:r>
      <w:proofErr w:type="spellStart"/>
      <w:r w:rsidRPr="00CB200B">
        <w:rPr>
          <w:rFonts w:ascii="Times New Roman" w:hAnsi="Times New Roman" w:cs="Times New Roman"/>
          <w:sz w:val="24"/>
          <w:szCs w:val="24"/>
        </w:rPr>
        <w:t>бромсодержащие</w:t>
      </w:r>
      <w:proofErr w:type="spellEnd"/>
      <w:r w:rsidRPr="00CB200B">
        <w:rPr>
          <w:rFonts w:ascii="Times New Roman" w:hAnsi="Times New Roman" w:cs="Times New Roman"/>
          <w:sz w:val="24"/>
          <w:szCs w:val="24"/>
        </w:rPr>
        <w:t xml:space="preserve"> соединения, оксиды азота и др. Фреоны широко используются при производстве холодильников и кондиционеров, аэрозольных упаковок. Основными поставщиками </w:t>
      </w:r>
      <w:proofErr w:type="spellStart"/>
      <w:r w:rsidRPr="00CB200B">
        <w:rPr>
          <w:rFonts w:ascii="Times New Roman" w:hAnsi="Times New Roman" w:cs="Times New Roman"/>
          <w:sz w:val="24"/>
          <w:szCs w:val="24"/>
        </w:rPr>
        <w:t>хлорфторуглеродов</w:t>
      </w:r>
      <w:proofErr w:type="spellEnd"/>
      <w:r w:rsidRPr="00CB200B">
        <w:rPr>
          <w:rFonts w:ascii="Times New Roman" w:hAnsi="Times New Roman" w:cs="Times New Roman"/>
          <w:sz w:val="24"/>
          <w:szCs w:val="24"/>
        </w:rPr>
        <w:t xml:space="preserve"> (фреонов) является США (30,85%), Япония (12,42%), Великобритания(8,62%), Россия (8%). </w:t>
      </w:r>
      <w:proofErr w:type="spellStart"/>
      <w:r w:rsidRPr="00CB200B">
        <w:rPr>
          <w:rFonts w:ascii="Times New Roman" w:hAnsi="Times New Roman" w:cs="Times New Roman"/>
          <w:sz w:val="24"/>
          <w:szCs w:val="24"/>
        </w:rPr>
        <w:t>Бромсодержащие</w:t>
      </w:r>
      <w:proofErr w:type="spellEnd"/>
      <w:r w:rsidRPr="00CB200B">
        <w:rPr>
          <w:rFonts w:ascii="Times New Roman" w:hAnsi="Times New Roman" w:cs="Times New Roman"/>
          <w:sz w:val="24"/>
          <w:szCs w:val="24"/>
        </w:rPr>
        <w:t xml:space="preserve"> соединения выбрасываются в атмосферу при сжигании биомассы, работе двигателей внутреннего сгорания, в результате хозяйственной деятельности и т.д. Хло</w:t>
      </w:r>
      <w:proofErr w:type="gramStart"/>
      <w:r w:rsidRPr="00CB200B">
        <w:rPr>
          <w:rFonts w:ascii="Times New Roman" w:hAnsi="Times New Roman" w:cs="Times New Roman"/>
          <w:sz w:val="24"/>
          <w:szCs w:val="24"/>
        </w:rPr>
        <w:t>р-</w:t>
      </w:r>
      <w:proofErr w:type="gramEnd"/>
      <w:r w:rsidRPr="00CB200B">
        <w:rPr>
          <w:rFonts w:ascii="Times New Roman" w:hAnsi="Times New Roman" w:cs="Times New Roman"/>
          <w:sz w:val="24"/>
          <w:szCs w:val="24"/>
        </w:rPr>
        <w:t xml:space="preserve"> и </w:t>
      </w:r>
      <w:proofErr w:type="spellStart"/>
      <w:r w:rsidRPr="00CB200B">
        <w:rPr>
          <w:rFonts w:ascii="Times New Roman" w:hAnsi="Times New Roman" w:cs="Times New Roman"/>
          <w:sz w:val="24"/>
          <w:szCs w:val="24"/>
        </w:rPr>
        <w:t>бромсодержащие</w:t>
      </w:r>
      <w:proofErr w:type="spellEnd"/>
      <w:r w:rsidRPr="00CB200B">
        <w:rPr>
          <w:rFonts w:ascii="Times New Roman" w:hAnsi="Times New Roman" w:cs="Times New Roman"/>
          <w:sz w:val="24"/>
          <w:szCs w:val="24"/>
        </w:rPr>
        <w:t xml:space="preserve"> соединения способны оставаться в атмосфере 50 – 150 лет. Источниками поступления оксидов азота являются атомные взрывы в атмосфере, полеты самолетов в стратосфере, использование минеральных удобрений и сжигание топлива.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Содержание озона в северном полушарии снижается севернее 40</w:t>
      </w:r>
      <w:r w:rsidRPr="00CB200B">
        <w:rPr>
          <w:rFonts w:ascii="Times New Roman" w:hAnsi="Times New Roman" w:cs="Times New Roman"/>
          <w:sz w:val="24"/>
          <w:szCs w:val="24"/>
          <w:vertAlign w:val="superscript"/>
        </w:rPr>
        <w:t>о</w:t>
      </w:r>
      <w:r w:rsidRPr="00CB200B">
        <w:rPr>
          <w:rFonts w:ascii="Times New Roman" w:hAnsi="Times New Roman" w:cs="Times New Roman"/>
          <w:sz w:val="24"/>
          <w:szCs w:val="24"/>
        </w:rPr>
        <w:t>с.ш. на 5-20 %, над Антарктикой уменьшение количества озона превышает указанную величину на 30-40%. Образованию озоновых дыр над Антарктикой способствует режим общей циркуляции атмосферы. В зависимости от интенсивности антарктического вихря глубина озоновой дыры изменяется. При интенсивном полярном вихре происходит изоляция холодных воздушных масс над Антарктикой, температура  в стратосфере минимальна (–80</w:t>
      </w:r>
      <w:r w:rsidRPr="00CB200B">
        <w:rPr>
          <w:rFonts w:ascii="Times New Roman" w:hAnsi="Times New Roman" w:cs="Times New Roman"/>
          <w:sz w:val="24"/>
          <w:szCs w:val="24"/>
          <w:vertAlign w:val="superscript"/>
        </w:rPr>
        <w:t>о</w:t>
      </w:r>
      <w:r w:rsidRPr="00CB200B">
        <w:rPr>
          <w:rFonts w:ascii="Times New Roman" w:hAnsi="Times New Roman" w:cs="Times New Roman"/>
          <w:sz w:val="24"/>
          <w:szCs w:val="24"/>
        </w:rPr>
        <w:t>С), развиваются условия, способствующие разрушению озона. В северном полушарии частый обмен воздухом между полярными и умеренными широтами препятствует формированию мощного вихря. Поэтому температура стратосферы выше и разрушение озона существенно меньше.</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Уменьшение содержания озона в атмосфере увеличивает интенсивность и дозы ультрафиолетового излучения. При уменьшении общего содержания озона на 10%  интенсивность прямого солнечного излучения с длиной волны 0,292 мкм увеличивается  в 6 раз, интенсивность излучения с  длиной волны   0,287 мкм  возрастает в 50 раз. Снижение количества озона на 1% увеличивает интенсивность эффективного излучения на 2%. Поглощение солнечного излучения озоном приводит к значительному нагреванию атмосферы на высотах от 30 до 75 км.</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Увеличение количества ультрафиолетового излучения разрушает важнейшие биологические элементы – белки и нуклеиновые кислоты. У человека появляются ожоги на коже, при длительном действии этого излучения повышенной интенсивности развивается рак кожи.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iCs/>
          <w:sz w:val="24"/>
          <w:szCs w:val="24"/>
          <w:u w:val="single"/>
        </w:rPr>
        <w:t>Кислотные дожди.</w:t>
      </w:r>
      <w:r w:rsidRPr="00CB200B">
        <w:rPr>
          <w:rFonts w:ascii="Times New Roman" w:hAnsi="Times New Roman" w:cs="Times New Roman"/>
          <w:sz w:val="24"/>
          <w:szCs w:val="24"/>
        </w:rPr>
        <w:t xml:space="preserve"> Кислотные дожди – дожди, подкисленные (рН ниже 5,6) из-за растворения в атмосферной влаге промышленных выбросов (</w:t>
      </w:r>
      <w:r w:rsidRPr="00CB200B">
        <w:rPr>
          <w:rFonts w:ascii="Times New Roman" w:hAnsi="Times New Roman" w:cs="Times New Roman"/>
          <w:sz w:val="24"/>
          <w:szCs w:val="24"/>
          <w:lang w:val="en-US"/>
        </w:rPr>
        <w:t>SO</w:t>
      </w:r>
      <w:r w:rsidRPr="00CB200B">
        <w:rPr>
          <w:rFonts w:ascii="Times New Roman" w:hAnsi="Times New Roman" w:cs="Times New Roman"/>
          <w:sz w:val="24"/>
          <w:szCs w:val="24"/>
          <w:vertAlign w:val="subscript"/>
        </w:rPr>
        <w:t>2</w:t>
      </w:r>
      <w:r w:rsidRPr="00CB200B">
        <w:rPr>
          <w:rFonts w:ascii="Times New Roman" w:hAnsi="Times New Roman" w:cs="Times New Roman"/>
          <w:sz w:val="24"/>
          <w:szCs w:val="24"/>
        </w:rPr>
        <w:t xml:space="preserve">, </w:t>
      </w:r>
      <w:r w:rsidRPr="00CB200B">
        <w:rPr>
          <w:rFonts w:ascii="Times New Roman" w:hAnsi="Times New Roman" w:cs="Times New Roman"/>
          <w:sz w:val="24"/>
          <w:szCs w:val="24"/>
          <w:lang w:val="en-US"/>
        </w:rPr>
        <w:t>NO</w:t>
      </w:r>
      <w:proofErr w:type="gramStart"/>
      <w:r w:rsidRPr="00CB200B">
        <w:rPr>
          <w:rFonts w:ascii="Times New Roman" w:hAnsi="Times New Roman" w:cs="Times New Roman"/>
          <w:sz w:val="24"/>
          <w:szCs w:val="24"/>
          <w:vertAlign w:val="subscript"/>
        </w:rPr>
        <w:t>х</w:t>
      </w:r>
      <w:proofErr w:type="gramEnd"/>
      <w:r w:rsidRPr="00CB200B">
        <w:rPr>
          <w:rFonts w:ascii="Times New Roman" w:hAnsi="Times New Roman" w:cs="Times New Roman"/>
          <w:sz w:val="24"/>
          <w:szCs w:val="24"/>
        </w:rPr>
        <w:t>, Н</w:t>
      </w:r>
      <w:r w:rsidRPr="00CB200B">
        <w:rPr>
          <w:rFonts w:ascii="Times New Roman" w:hAnsi="Times New Roman" w:cs="Times New Roman"/>
          <w:sz w:val="24"/>
          <w:szCs w:val="24"/>
          <w:lang w:val="en-US"/>
        </w:rPr>
        <w:t>Cl</w:t>
      </w:r>
      <w:r w:rsidRPr="00CB200B">
        <w:rPr>
          <w:rFonts w:ascii="Times New Roman" w:hAnsi="Times New Roman" w:cs="Times New Roman"/>
          <w:sz w:val="24"/>
          <w:szCs w:val="24"/>
        </w:rPr>
        <w:t xml:space="preserve"> и др.). В Западной Европе максимальная зарегистрированная кислотность осадков рН=2,3. Двуокись серы поступает из теплоэлектростанций и других стационарных источников при сжигании ископаемого топлива (88%), при переработке сульфидных руд (5%), нефтепродуктов, производстве серной кислоты и др.(7%). Для оксидов азота среди стационарных источников топливно-энергетический комплекс дает 85% выбросов, производство цемента, извести, стекла, металлургические процессы и др.- 12%. Аммиак поступает от животноводческих комплексов и предприятий по производству удобрений. Основные источники летучих органических соединений – химические производства, нефтехранилища и т.д.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Первым экономически ощутимым следствием выпадения кислотных дождей была утрата рыбных ресурсов. Сотни озер Скандинавии и Британских островов стали безрыбными. Исследование донных отложений показало снижение рН  на единицу в первой половине 19в. Среди факторов, воздействующих на популяции рыб в связи с подкислением, называют нехватку кальция, осаждение алюминия на жабрах и др.</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 Подкисление водоемов происходит также и за счет вымывания анионов серной и азотной кислот из почвы. Подкисление почвы приводит к изменению </w:t>
      </w:r>
      <w:r w:rsidRPr="00CB200B">
        <w:rPr>
          <w:rFonts w:ascii="Times New Roman" w:hAnsi="Times New Roman" w:cs="Times New Roman"/>
          <w:sz w:val="24"/>
          <w:szCs w:val="24"/>
          <w:lang w:val="en-US"/>
        </w:rPr>
        <w:t>Al</w:t>
      </w:r>
      <w:r w:rsidRPr="00CB200B">
        <w:rPr>
          <w:rFonts w:ascii="Times New Roman" w:hAnsi="Times New Roman" w:cs="Times New Roman"/>
          <w:sz w:val="24"/>
          <w:szCs w:val="24"/>
        </w:rPr>
        <w:t>/</w:t>
      </w:r>
      <w:r w:rsidRPr="00CB200B">
        <w:rPr>
          <w:rFonts w:ascii="Times New Roman" w:hAnsi="Times New Roman" w:cs="Times New Roman"/>
          <w:sz w:val="24"/>
          <w:szCs w:val="24"/>
          <w:lang w:val="en-US"/>
        </w:rPr>
        <w:t>Ca</w:t>
      </w:r>
      <w:r w:rsidRPr="00CB200B">
        <w:rPr>
          <w:rFonts w:ascii="Times New Roman" w:hAnsi="Times New Roman" w:cs="Times New Roman"/>
          <w:sz w:val="24"/>
          <w:szCs w:val="24"/>
        </w:rPr>
        <w:t xml:space="preserve"> и </w:t>
      </w:r>
      <w:r w:rsidRPr="00CB200B">
        <w:rPr>
          <w:rFonts w:ascii="Times New Roman" w:hAnsi="Times New Roman" w:cs="Times New Roman"/>
          <w:sz w:val="24"/>
          <w:szCs w:val="24"/>
          <w:lang w:val="en-US"/>
        </w:rPr>
        <w:t>Al</w:t>
      </w:r>
      <w:r w:rsidRPr="00CB200B">
        <w:rPr>
          <w:rFonts w:ascii="Times New Roman" w:hAnsi="Times New Roman" w:cs="Times New Roman"/>
          <w:sz w:val="24"/>
          <w:szCs w:val="24"/>
        </w:rPr>
        <w:t>/</w:t>
      </w:r>
      <w:r w:rsidRPr="00CB200B">
        <w:rPr>
          <w:rFonts w:ascii="Times New Roman" w:hAnsi="Times New Roman" w:cs="Times New Roman"/>
          <w:sz w:val="24"/>
          <w:szCs w:val="24"/>
          <w:lang w:val="en-US"/>
        </w:rPr>
        <w:t>Mg</w:t>
      </w:r>
      <w:r w:rsidRPr="00CB200B">
        <w:rPr>
          <w:rFonts w:ascii="Times New Roman" w:hAnsi="Times New Roman" w:cs="Times New Roman"/>
          <w:sz w:val="24"/>
          <w:szCs w:val="24"/>
        </w:rPr>
        <w:t xml:space="preserve">, которые в Центральной Европе за 20 лет (1970-1990гг.) возросли почти в 2 раза. Кислотные дожди выщелачивают и уносят из почвы такие питательные вещества, как </w:t>
      </w:r>
      <w:proofErr w:type="spellStart"/>
      <w:r w:rsidRPr="00CB200B">
        <w:rPr>
          <w:rFonts w:ascii="Times New Roman" w:hAnsi="Times New Roman" w:cs="Times New Roman"/>
          <w:sz w:val="24"/>
          <w:szCs w:val="24"/>
        </w:rPr>
        <w:t>Са</w:t>
      </w:r>
      <w:proofErr w:type="spellEnd"/>
      <w:r w:rsidRPr="00CB200B">
        <w:rPr>
          <w:rFonts w:ascii="Times New Roman" w:hAnsi="Times New Roman" w:cs="Times New Roman"/>
          <w:sz w:val="24"/>
          <w:szCs w:val="24"/>
        </w:rPr>
        <w:t>, М</w:t>
      </w:r>
      <w:proofErr w:type="gramStart"/>
      <w:r w:rsidRPr="00CB200B">
        <w:rPr>
          <w:rFonts w:ascii="Times New Roman" w:hAnsi="Times New Roman" w:cs="Times New Roman"/>
          <w:sz w:val="24"/>
          <w:szCs w:val="24"/>
          <w:lang w:val="en-US"/>
        </w:rPr>
        <w:t>g</w:t>
      </w:r>
      <w:proofErr w:type="gramEnd"/>
      <w:r w:rsidRPr="00CB200B">
        <w:rPr>
          <w:rFonts w:ascii="Times New Roman" w:hAnsi="Times New Roman" w:cs="Times New Roman"/>
          <w:sz w:val="24"/>
          <w:szCs w:val="24"/>
        </w:rPr>
        <w:t>, К.</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lastRenderedPageBreak/>
        <w:t xml:space="preserve">Подкисление почв – одна из основных причин усыхания лесов умеренной зоны северного полушария. Больше всего пострадали елово-пихтовые и дубовые леса. Эффекты подкисления можно подразделить </w:t>
      </w:r>
      <w:proofErr w:type="gramStart"/>
      <w:r w:rsidRPr="00CB200B">
        <w:rPr>
          <w:rFonts w:ascii="Times New Roman" w:hAnsi="Times New Roman" w:cs="Times New Roman"/>
          <w:sz w:val="24"/>
          <w:szCs w:val="24"/>
        </w:rPr>
        <w:t>на</w:t>
      </w:r>
      <w:proofErr w:type="gramEnd"/>
      <w:r w:rsidRPr="00CB200B">
        <w:rPr>
          <w:rFonts w:ascii="Times New Roman" w:hAnsi="Times New Roman" w:cs="Times New Roman"/>
          <w:sz w:val="24"/>
          <w:szCs w:val="24"/>
        </w:rPr>
        <w:t xml:space="preserve"> химические и биологические. Химические эффекты заключаются в изменении катионного обмена растений, в результате чего растения страдают от недостатка магния и избытка алюминия, в котором видят главную причину пожелтения хвои. Кислотные дожди снижают интенсивность фотосинтеза. Биологические эффекты многообразны. В частности, кислотная среда подавляет рост корней. Повышенное содержание азота и свободных нуклеиновых кислот стимулирует развитие лесных вредителей. Косвенные воздействия выражаются в пролонгации (продлении) летнего роста и повышенной чувствительности к первым заморозкам.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iCs/>
          <w:sz w:val="24"/>
          <w:szCs w:val="24"/>
          <w:u w:val="single"/>
        </w:rPr>
        <w:t>Смог</w:t>
      </w:r>
      <w:r w:rsidRPr="00CB200B">
        <w:rPr>
          <w:rFonts w:ascii="Times New Roman" w:hAnsi="Times New Roman" w:cs="Times New Roman"/>
          <w:i/>
          <w:sz w:val="24"/>
          <w:szCs w:val="24"/>
        </w:rPr>
        <w:t xml:space="preserve">. </w:t>
      </w:r>
      <w:r w:rsidRPr="00CB200B">
        <w:rPr>
          <w:rFonts w:ascii="Times New Roman" w:hAnsi="Times New Roman" w:cs="Times New Roman"/>
          <w:sz w:val="24"/>
          <w:szCs w:val="24"/>
        </w:rPr>
        <w:t xml:space="preserve">В результате антропогенной деятельности образуется смог. Смог – это сочетание пылевых частиц и капель тумана. Выделяют два типа </w:t>
      </w:r>
      <w:proofErr w:type="spellStart"/>
      <w:r w:rsidRPr="00CB200B">
        <w:rPr>
          <w:rFonts w:ascii="Times New Roman" w:hAnsi="Times New Roman" w:cs="Times New Roman"/>
          <w:sz w:val="24"/>
          <w:szCs w:val="24"/>
        </w:rPr>
        <w:t>смогов</w:t>
      </w:r>
      <w:proofErr w:type="spellEnd"/>
      <w:r w:rsidRPr="00CB200B">
        <w:rPr>
          <w:rFonts w:ascii="Times New Roman" w:hAnsi="Times New Roman" w:cs="Times New Roman"/>
          <w:sz w:val="24"/>
          <w:szCs w:val="24"/>
        </w:rPr>
        <w:t xml:space="preserve">: лондонский и лос-анджелесский. Лондонский смог представляет собой сочетание газообразных загрязнителей (в основном сернистого ангидрида), пылевых частиц и капель тумана. Смог лос-анджелесский – это вторичное загрязнение воздуха, возникающее в результате разложения загрязняющих веществ солнечными лучами, особенно ультрафиолетовыми. Главный ядовитый компонент смога – озон. Под действием ультрафиолетового излучения </w:t>
      </w:r>
      <w:r w:rsidRPr="00CB200B">
        <w:rPr>
          <w:rFonts w:ascii="Times New Roman" w:hAnsi="Times New Roman" w:cs="Times New Roman"/>
          <w:sz w:val="24"/>
          <w:szCs w:val="24"/>
          <w:lang w:val="en-US"/>
        </w:rPr>
        <w:t>N</w:t>
      </w:r>
      <w:r w:rsidRPr="00CB200B">
        <w:rPr>
          <w:rFonts w:ascii="Times New Roman" w:hAnsi="Times New Roman" w:cs="Times New Roman"/>
          <w:sz w:val="24"/>
          <w:szCs w:val="24"/>
        </w:rPr>
        <w:t>О</w:t>
      </w:r>
      <w:r w:rsidRPr="00CB200B">
        <w:rPr>
          <w:rFonts w:ascii="Times New Roman" w:hAnsi="Times New Roman" w:cs="Times New Roman"/>
          <w:sz w:val="24"/>
          <w:szCs w:val="24"/>
          <w:vertAlign w:val="subscript"/>
        </w:rPr>
        <w:t xml:space="preserve">2 </w:t>
      </w:r>
      <w:r w:rsidRPr="00CB200B">
        <w:rPr>
          <w:rFonts w:ascii="Times New Roman" w:hAnsi="Times New Roman" w:cs="Times New Roman"/>
          <w:sz w:val="24"/>
          <w:szCs w:val="24"/>
        </w:rPr>
        <w:t xml:space="preserve"> распадается на </w:t>
      </w:r>
      <w:r w:rsidRPr="00CB200B">
        <w:rPr>
          <w:rFonts w:ascii="Times New Roman" w:hAnsi="Times New Roman" w:cs="Times New Roman"/>
          <w:sz w:val="24"/>
          <w:szCs w:val="24"/>
          <w:lang w:val="en-US"/>
        </w:rPr>
        <w:t>N</w:t>
      </w:r>
      <w:r w:rsidRPr="00CB200B">
        <w:rPr>
          <w:rFonts w:ascii="Times New Roman" w:hAnsi="Times New Roman" w:cs="Times New Roman"/>
          <w:sz w:val="24"/>
          <w:szCs w:val="24"/>
        </w:rPr>
        <w:t>О и О. О + 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xml:space="preserve"> = О</w:t>
      </w:r>
      <w:r w:rsidRPr="00CB200B">
        <w:rPr>
          <w:rFonts w:ascii="Times New Roman" w:hAnsi="Times New Roman" w:cs="Times New Roman"/>
          <w:sz w:val="24"/>
          <w:szCs w:val="24"/>
          <w:vertAlign w:val="subscript"/>
        </w:rPr>
        <w:t>3</w:t>
      </w:r>
      <w:r w:rsidRPr="00CB200B">
        <w:rPr>
          <w:rFonts w:ascii="Times New Roman" w:hAnsi="Times New Roman" w:cs="Times New Roman"/>
          <w:sz w:val="24"/>
          <w:szCs w:val="24"/>
        </w:rPr>
        <w:t>.На образование и устойчивость этого типа смога влияют атмосферная инверсия, солнечное излучение и степень загрязнения воздуха выбросами транспорта и промышленности.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Химическое загрязнение атмосферы непосредственно влияет на состояние здоровья человека. Установлена четкая корреляционная связь между загрязнением атмосферы и заболеваниями органов дыхания: бронхитами, трахеитами, астмой, пневмониями, раком легких. Смертность от рака легких в </w:t>
      </w:r>
      <w:proofErr w:type="gramStart"/>
      <w:r w:rsidRPr="00CB200B">
        <w:rPr>
          <w:rFonts w:ascii="Times New Roman" w:hAnsi="Times New Roman" w:cs="Times New Roman"/>
          <w:sz w:val="24"/>
          <w:szCs w:val="24"/>
        </w:rPr>
        <w:t>последние</w:t>
      </w:r>
      <w:proofErr w:type="gramEnd"/>
      <w:r w:rsidRPr="00CB200B">
        <w:rPr>
          <w:rFonts w:ascii="Times New Roman" w:hAnsi="Times New Roman" w:cs="Times New Roman"/>
          <w:sz w:val="24"/>
          <w:szCs w:val="24"/>
        </w:rPr>
        <w:t xml:space="preserve"> 10 лет удвоилась. Наиболее чувствительны к воздействию загрязненного воздуха люди пожилого возраста, дети и люди, страдающие хроническими заболеваниями органов дыхания.</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Под воздействием угарного газа, оксидов азота и серы повышается риск заболевания ОРЗ, появляются </w:t>
      </w:r>
      <w:proofErr w:type="spellStart"/>
      <w:r w:rsidRPr="00CB200B">
        <w:rPr>
          <w:rFonts w:ascii="Times New Roman" w:hAnsi="Times New Roman" w:cs="Times New Roman"/>
          <w:sz w:val="24"/>
          <w:szCs w:val="24"/>
        </w:rPr>
        <w:t>конъюктивиты</w:t>
      </w:r>
      <w:proofErr w:type="spellEnd"/>
      <w:r w:rsidRPr="00CB200B">
        <w:rPr>
          <w:rFonts w:ascii="Times New Roman" w:hAnsi="Times New Roman" w:cs="Times New Roman"/>
          <w:sz w:val="24"/>
          <w:szCs w:val="24"/>
        </w:rPr>
        <w:t xml:space="preserve"> и другие заболевания. Оксид углерода вызывает головокружение, тошноту, сонливость, потерю сознания, общую слабость. Оксид углерода способен прочно связываться с гемоглобином крови, образуя карбоксигемоглобин. Гемоглобин – это железосодержащий белок, выполняющий роль  переносчика кислорода в крови. Способность СО связываться с гемоглобином крови человека в 216 раз выше, чем у О</w:t>
      </w:r>
      <w:proofErr w:type="gramStart"/>
      <w:r w:rsidRPr="00CB200B">
        <w:rPr>
          <w:rFonts w:ascii="Times New Roman" w:hAnsi="Times New Roman" w:cs="Times New Roman"/>
          <w:sz w:val="24"/>
          <w:szCs w:val="24"/>
          <w:vertAlign w:val="subscript"/>
        </w:rPr>
        <w:t>2</w:t>
      </w:r>
      <w:proofErr w:type="gramEnd"/>
      <w:r w:rsidRPr="00CB200B">
        <w:rPr>
          <w:rFonts w:ascii="Times New Roman" w:hAnsi="Times New Roman" w:cs="Times New Roman"/>
          <w:sz w:val="24"/>
          <w:szCs w:val="24"/>
        </w:rPr>
        <w:t xml:space="preserve"> . Человек, вдыхающий в течение несколько часов воздух, содержащий 0,1% СО, на 60% снижает нормальную способность крови переносить кислород.</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Пыль, содержащая диоксид кремния, вызывает такое заболевание легких, как силикоз. Свинец влияет на кровеносную, нервную систему людей. Некоторые углеводородные соединения, в частности формальдегид и </w:t>
      </w:r>
      <w:proofErr w:type="spellStart"/>
      <w:r w:rsidRPr="00CB200B">
        <w:rPr>
          <w:rFonts w:ascii="Times New Roman" w:hAnsi="Times New Roman" w:cs="Times New Roman"/>
          <w:sz w:val="24"/>
          <w:szCs w:val="24"/>
        </w:rPr>
        <w:t>бензопирен</w:t>
      </w:r>
      <w:proofErr w:type="spellEnd"/>
      <w:r w:rsidRPr="00CB200B">
        <w:rPr>
          <w:rFonts w:ascii="Times New Roman" w:hAnsi="Times New Roman" w:cs="Times New Roman"/>
          <w:sz w:val="24"/>
          <w:szCs w:val="24"/>
        </w:rPr>
        <w:t>, являются токсичными канцерогенными веществами. Эти вещества, попадая в организм, вызывают раковые заболевания.</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Шумовое загрязнение отрицательно влияет на нервную систему. Оно не только ведет к потере слуха, но и вызывает психические расстройства. Опасность шумового воздействия усугубляется свойством человеческого организма накапливать акустические раздражения. Под воздействием шума определенной интенсивности возникают изменения в циркуляции крови, работе сердца и желез внутренней секреции, снижается мышечная выносливость. Статистические данные свидетельствуют о том, что процент нервно-психических заболеваний выше среди лиц, работающих в условиях повышенного уровня шума. Реакция на шум зачастую выражается в повышенной возбудимости и раздражимости. Люди, подвергающиеся постоянному воздействию шума, часто становятся трудными в общении.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Шум оказывает вредное влияние на зрительный и вестибулярный аппарат, снижает устойчивость ясного видения и рефлекторную деятельность. Чувствительность </w:t>
      </w:r>
      <w:r w:rsidRPr="00CB200B">
        <w:rPr>
          <w:rFonts w:ascii="Times New Roman" w:hAnsi="Times New Roman" w:cs="Times New Roman"/>
          <w:sz w:val="24"/>
          <w:szCs w:val="24"/>
        </w:rPr>
        <w:lastRenderedPageBreak/>
        <w:t>сумеречного зрения ослабевает, снижается чувствительность дневного зрения к оранжево-красным лучам.</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Загрязнение атмосферы наносит значительный экономический ущерб хозяйству. Наиболее значительные потери возникают от увеличения заболеваемости населения, в жилищно-коммунальном, сельском и лесном хозяйстве. На здравоохранение и коммунальное хозяйство приходится 80% ущерба. Выявлена зависимость затрат на ремонт городских жилых зданий от концентрации вредных веществ в воздухе. Так, наибольшие затраты несут коммунальные хозяйства в районах химических и нефтехимических предприятий. Здесь капитальные затраты на ремонт превышают затраты чистого района в 135 раз.</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Одно из наиболее заметных воздействий загрязняющих веществ в атмосфере – это разрушение строительных материалов. В первую очередь к таким материалам относятся известняк, мрамор, шифер и известковые растворы, в которых карбонат кальция переходит в сульфат. Особенно опасны подобные реакции для известкового раствора, поскольку они приводят к объемному расширению и связанным с ним смещением элементов конструкций, соединенных этим раствором. Изделия из мрамора также нестойки к агрессивному действию загрязняющих веществ. Под действием кислотных дождей кальций в мраморе превращается в гипс. Гипс отличается от кальцита большей растворимостью, большей мягкостью, в </w:t>
      </w:r>
      <w:proofErr w:type="gramStart"/>
      <w:r w:rsidRPr="00CB200B">
        <w:rPr>
          <w:rFonts w:ascii="Times New Roman" w:hAnsi="Times New Roman" w:cs="Times New Roman"/>
          <w:sz w:val="24"/>
          <w:szCs w:val="24"/>
        </w:rPr>
        <w:t>связи</w:t>
      </w:r>
      <w:proofErr w:type="gramEnd"/>
      <w:r w:rsidRPr="00CB200B">
        <w:rPr>
          <w:rFonts w:ascii="Times New Roman" w:hAnsi="Times New Roman" w:cs="Times New Roman"/>
          <w:sz w:val="24"/>
          <w:szCs w:val="24"/>
        </w:rPr>
        <w:t xml:space="preserve"> с чем он легче поддается разрушительному действию дождей. Например, в некоторых городах Англии менее чем за два столетия надгробные плиты разрушились до такой степени, что прочитать надписи на могилах совершенно невозможно.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В городах с высокоразвитой промышленностью железо ржавеет в 3 раза быстрее, чем в городах с меньшим загрязнением воздуха, и в 20 раз быстрее, чем в сельской местности. Скорость коррозии алюминия в городе в 100 раз больше, чем в сельской местности.  </w:t>
      </w:r>
      <w:proofErr w:type="gramStart"/>
      <w:r w:rsidRPr="00CB200B">
        <w:rPr>
          <w:rFonts w:ascii="Times New Roman" w:hAnsi="Times New Roman" w:cs="Times New Roman"/>
          <w:sz w:val="24"/>
          <w:szCs w:val="24"/>
        </w:rPr>
        <w:t>Сера, содержащаяся в воздухе в 25 раз усиливает</w:t>
      </w:r>
      <w:proofErr w:type="gramEnd"/>
      <w:r w:rsidRPr="00CB200B">
        <w:rPr>
          <w:rFonts w:ascii="Times New Roman" w:hAnsi="Times New Roman" w:cs="Times New Roman"/>
          <w:sz w:val="24"/>
          <w:szCs w:val="24"/>
        </w:rPr>
        <w:t xml:space="preserve"> коррозию никеля, в 15 раз – цинка, в 8 раз – меди, в 30 раз – стали. Из-за коррозии возникают структурные и механические поломки в конструкциях, несет потери химическая промышленность. Годовые экономические потери в хозяйстве Северной Америки от пожаров, ураганов, торнадо и землетрясений вместе взятых не больше минимальных оценок потерь от коррозии.</w:t>
      </w:r>
    </w:p>
    <w:p w:rsidR="00CB200B" w:rsidRPr="00CB200B" w:rsidRDefault="00CB200B" w:rsidP="00CB200B">
      <w:pPr>
        <w:pStyle w:val="a3"/>
        <w:spacing w:after="0" w:line="240" w:lineRule="auto"/>
        <w:ind w:left="0" w:firstLine="709"/>
        <w:jc w:val="both"/>
        <w:rPr>
          <w:rFonts w:ascii="Times New Roman" w:hAnsi="Times New Roman" w:cs="Times New Roman"/>
          <w:b/>
          <w:sz w:val="24"/>
          <w:szCs w:val="24"/>
        </w:rPr>
      </w:pPr>
    </w:p>
    <w:p w:rsidR="00CB200B" w:rsidRPr="00CB200B" w:rsidRDefault="00CB200B" w:rsidP="00CB200B">
      <w:pPr>
        <w:rPr>
          <w:rFonts w:ascii="Times New Roman" w:hAnsi="Times New Roman" w:cs="Times New Roman"/>
          <w:b/>
          <w:sz w:val="24"/>
          <w:szCs w:val="24"/>
        </w:rPr>
      </w:pPr>
    </w:p>
    <w:p w:rsidR="00CB200B" w:rsidRPr="00CB200B" w:rsidRDefault="00CB200B" w:rsidP="00CB200B">
      <w:pPr>
        <w:pStyle w:val="a3"/>
        <w:numPr>
          <w:ilvl w:val="0"/>
          <w:numId w:val="20"/>
        </w:numPr>
        <w:rPr>
          <w:rFonts w:ascii="Times New Roman" w:hAnsi="Times New Roman" w:cs="Times New Roman"/>
          <w:b/>
          <w:sz w:val="24"/>
          <w:szCs w:val="24"/>
        </w:rPr>
      </w:pPr>
      <w:r w:rsidRPr="00CB200B">
        <w:rPr>
          <w:rFonts w:ascii="Times New Roman" w:hAnsi="Times New Roman" w:cs="Times New Roman"/>
          <w:b/>
          <w:bCs/>
          <w:sz w:val="24"/>
          <w:szCs w:val="24"/>
        </w:rPr>
        <w:t>Нормирование атмосферных загрязнений</w:t>
      </w:r>
    </w:p>
    <w:p w:rsidR="00CB200B" w:rsidRPr="00311C76" w:rsidRDefault="00CB200B" w:rsidP="00311C76">
      <w:pPr>
        <w:pStyle w:val="Style3"/>
        <w:widowControl/>
        <w:spacing w:line="240" w:lineRule="auto"/>
        <w:ind w:firstLine="709"/>
        <w:rPr>
          <w:rStyle w:val="FontStyle15"/>
          <w:sz w:val="24"/>
          <w:szCs w:val="24"/>
        </w:rPr>
      </w:pPr>
      <w:r w:rsidRPr="00311C76">
        <w:rPr>
          <w:rStyle w:val="FontStyle15"/>
          <w:sz w:val="24"/>
          <w:szCs w:val="24"/>
        </w:rPr>
        <w:t>Закон РБ «Об охране окружающей среды» возлагает ответственность за разработку и утверждение нормативов качества окружающей среды на органы государственного управления по природным ресурсам и охране окружающей среды, а так же на систему здравоохранения.</w:t>
      </w:r>
    </w:p>
    <w:p w:rsidR="00311C76" w:rsidRPr="00311C76" w:rsidRDefault="00311C76" w:rsidP="00311C76">
      <w:pPr>
        <w:pStyle w:val="Style7"/>
        <w:widowControl/>
        <w:ind w:firstLine="709"/>
        <w:jc w:val="both"/>
        <w:rPr>
          <w:rStyle w:val="FontStyle15"/>
          <w:sz w:val="24"/>
          <w:szCs w:val="24"/>
        </w:rPr>
      </w:pPr>
      <w:r w:rsidRPr="00311C76">
        <w:rPr>
          <w:rStyle w:val="FontStyle16"/>
          <w:sz w:val="24"/>
          <w:szCs w:val="24"/>
        </w:rPr>
        <w:t xml:space="preserve">ПДК   (предельно   допустимая   концентрация)   загрязняющих   веществ   </w:t>
      </w:r>
      <w:r w:rsidRPr="00311C76">
        <w:rPr>
          <w:rStyle w:val="FontStyle15"/>
          <w:sz w:val="24"/>
          <w:szCs w:val="24"/>
        </w:rPr>
        <w:t>-   это</w:t>
      </w:r>
    </w:p>
    <w:p w:rsidR="00311C76" w:rsidRPr="00311C76" w:rsidRDefault="00311C76" w:rsidP="00311C76">
      <w:pPr>
        <w:pStyle w:val="Style3"/>
        <w:widowControl/>
        <w:spacing w:line="240" w:lineRule="auto"/>
        <w:ind w:firstLine="709"/>
        <w:rPr>
          <w:rStyle w:val="FontStyle15"/>
          <w:sz w:val="24"/>
          <w:szCs w:val="24"/>
        </w:rPr>
      </w:pPr>
      <w:r w:rsidRPr="00311C76">
        <w:rPr>
          <w:rStyle w:val="FontStyle15"/>
          <w:sz w:val="24"/>
          <w:szCs w:val="24"/>
        </w:rPr>
        <w:t>максимально допустимая масса вредного вещества в единице объёма воздуха, воды или почвы.</w:t>
      </w:r>
    </w:p>
    <w:p w:rsidR="00311C76" w:rsidRPr="00311C76" w:rsidRDefault="00311C76" w:rsidP="00311C76">
      <w:pPr>
        <w:pStyle w:val="Style3"/>
        <w:widowControl/>
        <w:spacing w:line="240" w:lineRule="auto"/>
        <w:ind w:firstLine="709"/>
        <w:rPr>
          <w:rStyle w:val="FontStyle15"/>
          <w:sz w:val="24"/>
          <w:szCs w:val="24"/>
        </w:rPr>
      </w:pPr>
      <w:r w:rsidRPr="00311C76">
        <w:rPr>
          <w:rStyle w:val="FontStyle15"/>
          <w:sz w:val="24"/>
          <w:szCs w:val="24"/>
        </w:rPr>
        <w:t>ПДК устанавливается на таком уровне, что даже при ежедневном воздействии в течени</w:t>
      </w:r>
      <w:proofErr w:type="gramStart"/>
      <w:r w:rsidRPr="00311C76">
        <w:rPr>
          <w:rStyle w:val="FontStyle15"/>
          <w:sz w:val="24"/>
          <w:szCs w:val="24"/>
        </w:rPr>
        <w:t>и</w:t>
      </w:r>
      <w:proofErr w:type="gramEnd"/>
      <w:r w:rsidRPr="00311C76">
        <w:rPr>
          <w:rStyle w:val="FontStyle15"/>
          <w:sz w:val="24"/>
          <w:szCs w:val="24"/>
        </w:rPr>
        <w:t xml:space="preserve"> продолжительного времени не вызывает патологических изменений в организме или заболеваний человека, животных, растений.</w:t>
      </w:r>
    </w:p>
    <w:p w:rsidR="00311C76" w:rsidRPr="00311C76" w:rsidRDefault="00311C76" w:rsidP="00311C76">
      <w:pPr>
        <w:pStyle w:val="Style3"/>
        <w:widowControl/>
        <w:spacing w:line="240" w:lineRule="auto"/>
        <w:ind w:firstLine="709"/>
        <w:rPr>
          <w:rStyle w:val="FontStyle15"/>
          <w:sz w:val="24"/>
          <w:szCs w:val="24"/>
        </w:rPr>
      </w:pPr>
      <w:r w:rsidRPr="00311C76">
        <w:rPr>
          <w:rStyle w:val="FontStyle15"/>
          <w:sz w:val="24"/>
          <w:szCs w:val="24"/>
        </w:rPr>
        <w:t xml:space="preserve">На основе ПДК определяются стандарты воздействия на окружающую среду. Они устанавливают ПДВ - предельно допустимый выброс и ПДС - предельно допустимый сброс конкретных вредных веществ из конкретных источников, исходя из условия </w:t>
      </w:r>
      <w:proofErr w:type="spellStart"/>
      <w:r w:rsidRPr="00311C76">
        <w:rPr>
          <w:rStyle w:val="FontStyle15"/>
          <w:sz w:val="24"/>
          <w:szCs w:val="24"/>
        </w:rPr>
        <w:t>непревышения</w:t>
      </w:r>
      <w:proofErr w:type="spellEnd"/>
      <w:r w:rsidRPr="00311C76">
        <w:rPr>
          <w:rStyle w:val="FontStyle15"/>
          <w:sz w:val="24"/>
          <w:szCs w:val="24"/>
        </w:rPr>
        <w:t xml:space="preserve"> ПДК этих веществ на данной территории.</w:t>
      </w:r>
    </w:p>
    <w:p w:rsidR="00311C76" w:rsidRPr="00311C76" w:rsidRDefault="00311C76" w:rsidP="00311C76">
      <w:pPr>
        <w:pStyle w:val="Style3"/>
        <w:widowControl/>
        <w:spacing w:line="240" w:lineRule="auto"/>
        <w:ind w:firstLine="709"/>
        <w:rPr>
          <w:rStyle w:val="FontStyle15"/>
          <w:sz w:val="24"/>
          <w:szCs w:val="24"/>
        </w:rPr>
      </w:pPr>
      <w:r w:rsidRPr="00311C76">
        <w:rPr>
          <w:rStyle w:val="FontStyle15"/>
          <w:sz w:val="24"/>
          <w:szCs w:val="24"/>
        </w:rPr>
        <w:t xml:space="preserve">Предельно допустимые нормы нагрузки на окружающую среду (ПДН). Этот норматив весьма важен при формировании территориально-производственных </w:t>
      </w:r>
      <w:r w:rsidRPr="00311C76">
        <w:rPr>
          <w:rStyle w:val="FontStyle15"/>
          <w:sz w:val="24"/>
          <w:szCs w:val="24"/>
        </w:rPr>
        <w:lastRenderedPageBreak/>
        <w:t>комплексов, для развития промышленности, сельского хозяйства, в строительстве и реконструкции. ПДН - это допустимая степень воздействия на окружающую природную среду в конкретном регионе. С этой целью для каждой экосистемы должны быть выявлены свои критерии качества природной среды, которые зависят от экологического резерва этой экосистемы и экологических возможностей данного региона.</w:t>
      </w:r>
    </w:p>
    <w:p w:rsidR="00CB200B" w:rsidRPr="00311C76" w:rsidRDefault="00CB200B" w:rsidP="00311C76">
      <w:pPr>
        <w:spacing w:after="0" w:line="240" w:lineRule="auto"/>
        <w:ind w:firstLine="709"/>
        <w:jc w:val="both"/>
        <w:rPr>
          <w:rFonts w:ascii="Times New Roman" w:hAnsi="Times New Roman" w:cs="Times New Roman"/>
          <w:sz w:val="24"/>
          <w:szCs w:val="24"/>
        </w:rPr>
      </w:pP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Нормативной основой  управления охраной атмосферы является стандарты качества воздуха. Показателями качества воздуха является ПДК вредных веществ, ПДВ. ПДК – это такое содержание вредного вещества в окружающей среде, которое при постоянном контакте или при воздействии за определенный промежуток времени практически не влияет на здоровье человека. При определении ПДК учитывается влияние загрязняющих веществ не только на здоровье человека, но и на животных, растения, микроорганизмы, а также на природные сообщества в целом.</w:t>
      </w:r>
    </w:p>
    <w:p w:rsidR="00CB200B" w:rsidRPr="00CB200B" w:rsidRDefault="00CB200B" w:rsidP="00CB200B">
      <w:pPr>
        <w:tabs>
          <w:tab w:val="left" w:pos="0"/>
        </w:tabs>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Для санитарной оценки воздушной среды используется ПДК для рабочей зоны </w:t>
      </w:r>
      <w:proofErr w:type="gramStart"/>
      <w:r w:rsidRPr="00CB200B">
        <w:rPr>
          <w:rFonts w:ascii="Times New Roman" w:hAnsi="Times New Roman" w:cs="Times New Roman"/>
          <w:sz w:val="24"/>
          <w:szCs w:val="24"/>
        </w:rPr>
        <w:t xml:space="preserve">( </w:t>
      </w:r>
      <w:proofErr w:type="gramEnd"/>
      <w:r w:rsidRPr="00CB200B">
        <w:rPr>
          <w:rFonts w:ascii="Times New Roman" w:hAnsi="Times New Roman" w:cs="Times New Roman"/>
          <w:sz w:val="24"/>
          <w:szCs w:val="24"/>
        </w:rPr>
        <w:t xml:space="preserve">ПДК </w:t>
      </w:r>
      <w:proofErr w:type="spellStart"/>
      <w:r w:rsidRPr="00CB200B">
        <w:rPr>
          <w:rFonts w:ascii="Times New Roman" w:hAnsi="Times New Roman" w:cs="Times New Roman"/>
          <w:sz w:val="24"/>
          <w:szCs w:val="24"/>
        </w:rPr>
        <w:t>р.з</w:t>
      </w:r>
      <w:proofErr w:type="spellEnd"/>
      <w:r w:rsidRPr="00CB200B">
        <w:rPr>
          <w:rFonts w:ascii="Times New Roman" w:hAnsi="Times New Roman" w:cs="Times New Roman"/>
          <w:sz w:val="24"/>
          <w:szCs w:val="24"/>
        </w:rPr>
        <w:t xml:space="preserve">.), максимально разовая (ПДК м.р.) и среднесуточная (ПДК с.с.). ПДК </w:t>
      </w:r>
      <w:proofErr w:type="spellStart"/>
      <w:r w:rsidRPr="00CB200B">
        <w:rPr>
          <w:rFonts w:ascii="Times New Roman" w:hAnsi="Times New Roman" w:cs="Times New Roman"/>
          <w:sz w:val="24"/>
          <w:szCs w:val="24"/>
        </w:rPr>
        <w:t>р.з</w:t>
      </w:r>
      <w:proofErr w:type="spellEnd"/>
      <w:r w:rsidRPr="00CB200B">
        <w:rPr>
          <w:rFonts w:ascii="Times New Roman" w:hAnsi="Times New Roman" w:cs="Times New Roman"/>
          <w:sz w:val="24"/>
          <w:szCs w:val="24"/>
        </w:rPr>
        <w:t>. – предельно допустимая концентрация вредного вещества в воздухе рабочей зоны. Эта концентрация не должна вызывать у работающих при ежедневном вдыхании в течение 8 ч за все время рабочего стажа каких-либо заболеваний или отклонений от нормы в состоянии здоровья. При этом рабочей зоной считается пространство высотой до 2 м над уровнем пола или площадки, на которой расположены места пребывания работающих.</w:t>
      </w:r>
    </w:p>
    <w:p w:rsidR="00CB200B" w:rsidRPr="00CB200B" w:rsidRDefault="00CB200B" w:rsidP="00CB200B">
      <w:pPr>
        <w:tabs>
          <w:tab w:val="left" w:pos="0"/>
        </w:tabs>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ПДК м.р. – максимально разовая концентрация вредного вещества в воздухе населенных пунктов, которая не должна вызывать рефлекторных реакций в организме человека.</w:t>
      </w:r>
    </w:p>
    <w:p w:rsidR="00CB200B" w:rsidRPr="00CB200B" w:rsidRDefault="00CB200B" w:rsidP="00CB200B">
      <w:pPr>
        <w:tabs>
          <w:tab w:val="left" w:pos="0"/>
        </w:tabs>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ПДК с.</w:t>
      </w:r>
      <w:proofErr w:type="gramStart"/>
      <w:r w:rsidRPr="00CB200B">
        <w:rPr>
          <w:rFonts w:ascii="Times New Roman" w:hAnsi="Times New Roman" w:cs="Times New Roman"/>
          <w:sz w:val="24"/>
          <w:szCs w:val="24"/>
        </w:rPr>
        <w:t>с</w:t>
      </w:r>
      <w:proofErr w:type="gramEnd"/>
      <w:r w:rsidRPr="00CB200B">
        <w:rPr>
          <w:rFonts w:ascii="Times New Roman" w:hAnsi="Times New Roman" w:cs="Times New Roman"/>
          <w:sz w:val="24"/>
          <w:szCs w:val="24"/>
        </w:rPr>
        <w:t>. – среднесуточная предельно допустимая концентрация вредного вещества в воздухе населенных мест. Эта концентрация не должна оказывать прямого или косвенного влияния на организм человека в условиях неопределенно долгого круглосуточного вдыхания.</w:t>
      </w:r>
    </w:p>
    <w:p w:rsidR="00CB200B" w:rsidRPr="00CB200B" w:rsidRDefault="00CB200B" w:rsidP="00CB200B">
      <w:pPr>
        <w:tabs>
          <w:tab w:val="left" w:pos="0"/>
        </w:tabs>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Для гигиенической оценки   загрязнения воздуха  используется  комплексный индекс загрязнения  атмосферы (ИЗА).  ИЗА, учитывающий</w:t>
      </w:r>
      <w:proofErr w:type="gramStart"/>
      <w:r w:rsidRPr="00CB200B">
        <w:rPr>
          <w:rFonts w:ascii="Times New Roman" w:hAnsi="Times New Roman" w:cs="Times New Roman"/>
          <w:sz w:val="24"/>
          <w:szCs w:val="24"/>
          <w:lang w:val="en-US"/>
        </w:rPr>
        <w:t>m</w:t>
      </w:r>
      <w:proofErr w:type="gramEnd"/>
      <w:r w:rsidRPr="00CB200B">
        <w:rPr>
          <w:rFonts w:ascii="Times New Roman" w:hAnsi="Times New Roman" w:cs="Times New Roman"/>
          <w:sz w:val="24"/>
          <w:szCs w:val="24"/>
        </w:rPr>
        <w:t xml:space="preserve"> примесей в атмосфере, рассчитывается по формуле:</w:t>
      </w:r>
    </w:p>
    <w:p w:rsidR="00CB200B" w:rsidRPr="00CB200B" w:rsidRDefault="00CB200B" w:rsidP="00CB200B">
      <w:pPr>
        <w:tabs>
          <w:tab w:val="left" w:pos="0"/>
        </w:tabs>
        <w:spacing w:after="0" w:line="240" w:lineRule="auto"/>
        <w:ind w:firstLine="709"/>
        <w:jc w:val="both"/>
        <w:rPr>
          <w:rFonts w:ascii="Times New Roman" w:hAnsi="Times New Roman" w:cs="Times New Roman"/>
          <w:sz w:val="24"/>
          <w:szCs w:val="24"/>
          <w:vertAlign w:val="superscript"/>
        </w:rPr>
      </w:pPr>
      <w:r w:rsidRPr="00CB200B">
        <w:rPr>
          <w:rFonts w:ascii="Times New Roman" w:hAnsi="Times New Roman" w:cs="Times New Roman"/>
          <w:sz w:val="24"/>
          <w:szCs w:val="24"/>
        </w:rPr>
        <w:t xml:space="preserve"> ИЗА </w:t>
      </w:r>
      <w:r w:rsidRPr="00CB200B">
        <w:rPr>
          <w:rFonts w:ascii="Times New Roman" w:hAnsi="Times New Roman" w:cs="Times New Roman"/>
          <w:sz w:val="24"/>
          <w:szCs w:val="24"/>
          <w:vertAlign w:val="subscript"/>
          <w:lang w:val="en-US"/>
        </w:rPr>
        <w:t>m</w:t>
      </w:r>
      <w:r w:rsidRPr="00CB200B">
        <w:rPr>
          <w:rFonts w:ascii="Times New Roman" w:hAnsi="Times New Roman" w:cs="Times New Roman"/>
          <w:sz w:val="24"/>
          <w:szCs w:val="24"/>
        </w:rPr>
        <w:t xml:space="preserve"> =     </w:t>
      </w:r>
      <w:proofErr w:type="gramStart"/>
      <w:r w:rsidRPr="00CB200B">
        <w:rPr>
          <w:rFonts w:ascii="Times New Roman" w:hAnsi="Times New Roman" w:cs="Times New Roman"/>
          <w:sz w:val="24"/>
          <w:szCs w:val="24"/>
        </w:rPr>
        <w:t xml:space="preserve">( </w:t>
      </w:r>
      <w:proofErr w:type="gramEnd"/>
      <w:r w:rsidRPr="00CB200B">
        <w:rPr>
          <w:rFonts w:ascii="Times New Roman" w:hAnsi="Times New Roman" w:cs="Times New Roman"/>
          <w:sz w:val="24"/>
          <w:szCs w:val="24"/>
          <w:lang w:val="en-US"/>
        </w:rPr>
        <w:t>g</w:t>
      </w:r>
      <w:r w:rsidRPr="00CB200B">
        <w:rPr>
          <w:rFonts w:ascii="Times New Roman" w:hAnsi="Times New Roman" w:cs="Times New Roman"/>
          <w:sz w:val="24"/>
          <w:szCs w:val="24"/>
          <w:vertAlign w:val="subscript"/>
        </w:rPr>
        <w:t xml:space="preserve">ср </w:t>
      </w:r>
      <w:proofErr w:type="spellStart"/>
      <w:r w:rsidRPr="00CB200B">
        <w:rPr>
          <w:rFonts w:ascii="Times New Roman" w:hAnsi="Times New Roman" w:cs="Times New Roman"/>
          <w:sz w:val="24"/>
          <w:szCs w:val="24"/>
          <w:vertAlign w:val="subscript"/>
          <w:lang w:val="en-US"/>
        </w:rPr>
        <w:t>i</w:t>
      </w:r>
      <w:proofErr w:type="spellEnd"/>
      <w:r w:rsidRPr="00CB200B">
        <w:rPr>
          <w:rFonts w:ascii="Times New Roman" w:hAnsi="Times New Roman" w:cs="Times New Roman"/>
          <w:sz w:val="24"/>
          <w:szCs w:val="24"/>
        </w:rPr>
        <w:t>/</w:t>
      </w:r>
      <w:proofErr w:type="spellStart"/>
      <w:r w:rsidRPr="00CB200B">
        <w:rPr>
          <w:rFonts w:ascii="Times New Roman" w:hAnsi="Times New Roman" w:cs="Times New Roman"/>
          <w:sz w:val="24"/>
          <w:szCs w:val="24"/>
        </w:rPr>
        <w:t>ПДК</w:t>
      </w:r>
      <w:r w:rsidRPr="00CB200B">
        <w:rPr>
          <w:rFonts w:ascii="Times New Roman" w:hAnsi="Times New Roman" w:cs="Times New Roman"/>
          <w:sz w:val="24"/>
          <w:szCs w:val="24"/>
          <w:vertAlign w:val="subscript"/>
        </w:rPr>
        <w:t>с.с</w:t>
      </w:r>
      <w:proofErr w:type="spellEnd"/>
      <w:r w:rsidRPr="00CB200B">
        <w:rPr>
          <w:rFonts w:ascii="Times New Roman" w:hAnsi="Times New Roman" w:cs="Times New Roman"/>
          <w:sz w:val="24"/>
          <w:szCs w:val="24"/>
          <w:vertAlign w:val="subscript"/>
        </w:rPr>
        <w:t>.</w:t>
      </w:r>
      <w:proofErr w:type="spellStart"/>
      <w:r w:rsidRPr="00CB200B">
        <w:rPr>
          <w:rFonts w:ascii="Times New Roman" w:hAnsi="Times New Roman" w:cs="Times New Roman"/>
          <w:sz w:val="24"/>
          <w:szCs w:val="24"/>
          <w:vertAlign w:val="subscript"/>
          <w:lang w:val="en-US"/>
        </w:rPr>
        <w:t>i</w:t>
      </w:r>
      <w:proofErr w:type="spellEnd"/>
      <w:r w:rsidRPr="00CB200B">
        <w:rPr>
          <w:rFonts w:ascii="Times New Roman" w:hAnsi="Times New Roman" w:cs="Times New Roman"/>
          <w:sz w:val="24"/>
          <w:szCs w:val="24"/>
        </w:rPr>
        <w:t>)</w:t>
      </w:r>
      <w:r w:rsidRPr="00CB200B">
        <w:rPr>
          <w:rFonts w:ascii="Times New Roman" w:hAnsi="Times New Roman" w:cs="Times New Roman"/>
          <w:sz w:val="24"/>
          <w:szCs w:val="24"/>
          <w:vertAlign w:val="superscript"/>
        </w:rPr>
        <w:t>К</w:t>
      </w:r>
    </w:p>
    <w:p w:rsidR="00CB200B" w:rsidRPr="00CB200B" w:rsidRDefault="00CB200B" w:rsidP="00CB200B">
      <w:pPr>
        <w:spacing w:after="0" w:line="240" w:lineRule="auto"/>
        <w:ind w:firstLine="709"/>
        <w:jc w:val="both"/>
        <w:rPr>
          <w:rFonts w:ascii="Times New Roman" w:hAnsi="Times New Roman" w:cs="Times New Roman"/>
          <w:sz w:val="24"/>
          <w:szCs w:val="24"/>
        </w:rPr>
      </w:pPr>
      <w:proofErr w:type="spellStart"/>
      <w:proofErr w:type="gramStart"/>
      <w:r w:rsidRPr="00CB200B">
        <w:rPr>
          <w:rFonts w:ascii="Times New Roman" w:hAnsi="Times New Roman" w:cs="Times New Roman"/>
          <w:sz w:val="24"/>
          <w:szCs w:val="24"/>
          <w:lang w:val="en-US"/>
        </w:rPr>
        <w:t>g</w:t>
      </w:r>
      <w:r w:rsidRPr="00CB200B">
        <w:rPr>
          <w:rFonts w:ascii="Times New Roman" w:hAnsi="Times New Roman" w:cs="Times New Roman"/>
          <w:sz w:val="24"/>
          <w:szCs w:val="24"/>
          <w:vertAlign w:val="subscript"/>
          <w:lang w:val="en-US"/>
        </w:rPr>
        <w:t>c</w:t>
      </w:r>
      <w:r w:rsidRPr="00CB200B">
        <w:rPr>
          <w:rFonts w:ascii="Times New Roman" w:hAnsi="Times New Roman" w:cs="Times New Roman"/>
          <w:sz w:val="24"/>
          <w:szCs w:val="24"/>
          <w:vertAlign w:val="subscript"/>
        </w:rPr>
        <w:t>р</w:t>
      </w:r>
      <w:r w:rsidRPr="00CB200B">
        <w:rPr>
          <w:rFonts w:ascii="Times New Roman" w:hAnsi="Times New Roman" w:cs="Times New Roman"/>
          <w:sz w:val="24"/>
          <w:szCs w:val="24"/>
          <w:vertAlign w:val="subscript"/>
          <w:lang w:val="en-US"/>
        </w:rPr>
        <w:t>i</w:t>
      </w:r>
      <w:proofErr w:type="spellEnd"/>
      <w:proofErr w:type="gramEnd"/>
      <w:r w:rsidRPr="00CB200B">
        <w:rPr>
          <w:rFonts w:ascii="Times New Roman" w:hAnsi="Times New Roman" w:cs="Times New Roman"/>
          <w:sz w:val="24"/>
          <w:szCs w:val="24"/>
        </w:rPr>
        <w:t xml:space="preserve">   - среднесуточная  концентрация  </w:t>
      </w:r>
      <w:proofErr w:type="spellStart"/>
      <w:r w:rsidRPr="00CB200B">
        <w:rPr>
          <w:rFonts w:ascii="Times New Roman" w:hAnsi="Times New Roman" w:cs="Times New Roman"/>
          <w:sz w:val="24"/>
          <w:szCs w:val="24"/>
          <w:lang w:val="en-US"/>
        </w:rPr>
        <w:t>i</w:t>
      </w:r>
      <w:proofErr w:type="spellEnd"/>
      <w:r w:rsidRPr="00CB200B">
        <w:rPr>
          <w:rFonts w:ascii="Times New Roman" w:hAnsi="Times New Roman" w:cs="Times New Roman"/>
          <w:sz w:val="24"/>
          <w:szCs w:val="24"/>
        </w:rPr>
        <w:t xml:space="preserve">  примеси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ПДК</w:t>
      </w:r>
      <w:proofErr w:type="spellStart"/>
      <w:r w:rsidRPr="00CB200B">
        <w:rPr>
          <w:rFonts w:ascii="Times New Roman" w:hAnsi="Times New Roman" w:cs="Times New Roman"/>
          <w:sz w:val="24"/>
          <w:szCs w:val="24"/>
          <w:vertAlign w:val="subscript"/>
          <w:lang w:val="en-US"/>
        </w:rPr>
        <w:t>cci</w:t>
      </w:r>
      <w:proofErr w:type="spellEnd"/>
      <w:r w:rsidRPr="00CB200B">
        <w:rPr>
          <w:rFonts w:ascii="Times New Roman" w:hAnsi="Times New Roman" w:cs="Times New Roman"/>
          <w:sz w:val="24"/>
          <w:szCs w:val="24"/>
          <w:vertAlign w:val="subscript"/>
        </w:rPr>
        <w:t xml:space="preserve">  -  </w:t>
      </w:r>
      <w:proofErr w:type="gramStart"/>
      <w:r w:rsidRPr="00CB200B">
        <w:rPr>
          <w:rFonts w:ascii="Times New Roman" w:hAnsi="Times New Roman" w:cs="Times New Roman"/>
          <w:sz w:val="24"/>
          <w:szCs w:val="24"/>
        </w:rPr>
        <w:t>среднесуточная</w:t>
      </w:r>
      <w:proofErr w:type="gramEnd"/>
      <w:r w:rsidRPr="00CB200B">
        <w:rPr>
          <w:rFonts w:ascii="Times New Roman" w:hAnsi="Times New Roman" w:cs="Times New Roman"/>
          <w:sz w:val="24"/>
          <w:szCs w:val="24"/>
        </w:rPr>
        <w:t xml:space="preserve"> ПДК для </w:t>
      </w:r>
      <w:proofErr w:type="spellStart"/>
      <w:r w:rsidRPr="00CB200B">
        <w:rPr>
          <w:rFonts w:ascii="Times New Roman" w:hAnsi="Times New Roman" w:cs="Times New Roman"/>
          <w:sz w:val="24"/>
          <w:szCs w:val="24"/>
          <w:lang w:val="en-US"/>
        </w:rPr>
        <w:t>i</w:t>
      </w:r>
      <w:proofErr w:type="spellEnd"/>
      <w:r w:rsidRPr="00CB200B">
        <w:rPr>
          <w:rFonts w:ascii="Times New Roman" w:hAnsi="Times New Roman" w:cs="Times New Roman"/>
          <w:sz w:val="24"/>
          <w:szCs w:val="24"/>
        </w:rPr>
        <w:t xml:space="preserve"> –</w:t>
      </w:r>
      <w:proofErr w:type="spellStart"/>
      <w:r w:rsidRPr="00CB200B">
        <w:rPr>
          <w:rFonts w:ascii="Times New Roman" w:hAnsi="Times New Roman" w:cs="Times New Roman"/>
          <w:sz w:val="24"/>
          <w:szCs w:val="24"/>
        </w:rPr>
        <w:t>й</w:t>
      </w:r>
      <w:proofErr w:type="spellEnd"/>
      <w:r w:rsidRPr="00CB200B">
        <w:rPr>
          <w:rFonts w:ascii="Times New Roman" w:hAnsi="Times New Roman" w:cs="Times New Roman"/>
          <w:sz w:val="24"/>
          <w:szCs w:val="24"/>
        </w:rPr>
        <w:t xml:space="preserve"> примеси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К – 0,85; 1,0; 1,3; 1,7  соответственно  для 4, 3, 2, 1 классов опасности. В зависимости от степени воздействия на организм человека все вещества подразделяются на 4 класса опасности:</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1-й  класс – чрезвычайно опасные вещества, значение ПДК которых в воздухе рабочей зоны   не превышает 0,1 мг/м</w:t>
      </w:r>
      <w:r w:rsidRPr="00CB200B">
        <w:rPr>
          <w:rFonts w:ascii="Times New Roman" w:hAnsi="Times New Roman" w:cs="Times New Roman"/>
          <w:sz w:val="24"/>
          <w:szCs w:val="24"/>
          <w:vertAlign w:val="superscript"/>
        </w:rPr>
        <w:t>3</w:t>
      </w:r>
      <w:r w:rsidRPr="00CB200B">
        <w:rPr>
          <w:rFonts w:ascii="Times New Roman" w:hAnsi="Times New Roman" w:cs="Times New Roman"/>
          <w:sz w:val="24"/>
          <w:szCs w:val="24"/>
        </w:rPr>
        <w:t xml:space="preserve"> (</w:t>
      </w:r>
      <w:proofErr w:type="spellStart"/>
      <w:r w:rsidRPr="00CB200B">
        <w:rPr>
          <w:rFonts w:ascii="Times New Roman" w:hAnsi="Times New Roman" w:cs="Times New Roman"/>
          <w:sz w:val="24"/>
          <w:szCs w:val="24"/>
        </w:rPr>
        <w:t>бен</w:t>
      </w:r>
      <w:proofErr w:type="gramStart"/>
      <w:r w:rsidRPr="00CB200B">
        <w:rPr>
          <w:rFonts w:ascii="Times New Roman" w:hAnsi="Times New Roman" w:cs="Times New Roman"/>
          <w:sz w:val="24"/>
          <w:szCs w:val="24"/>
        </w:rPr>
        <w:t>з</w:t>
      </w:r>
      <w:proofErr w:type="spellEnd"/>
      <w:r w:rsidRPr="00CB200B">
        <w:rPr>
          <w:rFonts w:ascii="Times New Roman" w:hAnsi="Times New Roman" w:cs="Times New Roman"/>
          <w:sz w:val="24"/>
          <w:szCs w:val="24"/>
        </w:rPr>
        <w:t>(</w:t>
      </w:r>
      <w:proofErr w:type="gramEnd"/>
      <w:r w:rsidRPr="00CB200B">
        <w:rPr>
          <w:rFonts w:ascii="Times New Roman" w:hAnsi="Times New Roman" w:cs="Times New Roman"/>
          <w:sz w:val="24"/>
          <w:szCs w:val="24"/>
        </w:rPr>
        <w:t>а)</w:t>
      </w:r>
      <w:proofErr w:type="spellStart"/>
      <w:r w:rsidRPr="00CB200B">
        <w:rPr>
          <w:rFonts w:ascii="Times New Roman" w:hAnsi="Times New Roman" w:cs="Times New Roman"/>
          <w:sz w:val="24"/>
          <w:szCs w:val="24"/>
        </w:rPr>
        <w:t>пирен</w:t>
      </w:r>
      <w:proofErr w:type="spellEnd"/>
      <w:r w:rsidRPr="00CB200B">
        <w:rPr>
          <w:rFonts w:ascii="Times New Roman" w:hAnsi="Times New Roman" w:cs="Times New Roman"/>
          <w:sz w:val="24"/>
          <w:szCs w:val="24"/>
        </w:rPr>
        <w:t>);</w:t>
      </w:r>
    </w:p>
    <w:p w:rsidR="00CB200B" w:rsidRPr="00CB200B" w:rsidRDefault="00CB200B" w:rsidP="00CB200B">
      <w:pPr>
        <w:spacing w:after="0" w:line="240" w:lineRule="auto"/>
        <w:ind w:firstLine="709"/>
        <w:jc w:val="both"/>
        <w:rPr>
          <w:rFonts w:ascii="Times New Roman" w:hAnsi="Times New Roman" w:cs="Times New Roman"/>
          <w:sz w:val="24"/>
          <w:szCs w:val="24"/>
          <w:vertAlign w:val="superscript"/>
        </w:rPr>
      </w:pPr>
      <w:r w:rsidRPr="00CB200B">
        <w:rPr>
          <w:rFonts w:ascii="Times New Roman" w:hAnsi="Times New Roman" w:cs="Times New Roman"/>
          <w:sz w:val="24"/>
          <w:szCs w:val="24"/>
        </w:rPr>
        <w:t xml:space="preserve">2 класс   -   </w:t>
      </w:r>
      <w:proofErr w:type="spellStart"/>
      <w:r w:rsidRPr="00CB200B">
        <w:rPr>
          <w:rFonts w:ascii="Times New Roman" w:hAnsi="Times New Roman" w:cs="Times New Roman"/>
          <w:sz w:val="24"/>
          <w:szCs w:val="24"/>
        </w:rPr>
        <w:t>высокоопасные</w:t>
      </w:r>
      <w:proofErr w:type="spellEnd"/>
      <w:r w:rsidRPr="00CB200B">
        <w:rPr>
          <w:rFonts w:ascii="Times New Roman" w:hAnsi="Times New Roman" w:cs="Times New Roman"/>
          <w:sz w:val="24"/>
          <w:szCs w:val="24"/>
        </w:rPr>
        <w:t xml:space="preserve">  со  значением </w:t>
      </w:r>
      <w:proofErr w:type="spellStart"/>
      <w:r w:rsidRPr="00CB200B">
        <w:rPr>
          <w:rFonts w:ascii="Times New Roman" w:hAnsi="Times New Roman" w:cs="Times New Roman"/>
          <w:sz w:val="24"/>
          <w:szCs w:val="24"/>
        </w:rPr>
        <w:t>ПДК</w:t>
      </w:r>
      <w:r w:rsidRPr="00CB200B">
        <w:rPr>
          <w:rFonts w:ascii="Times New Roman" w:hAnsi="Times New Roman" w:cs="Times New Roman"/>
          <w:sz w:val="24"/>
          <w:szCs w:val="24"/>
          <w:vertAlign w:val="subscript"/>
        </w:rPr>
        <w:t>р.з</w:t>
      </w:r>
      <w:proofErr w:type="spellEnd"/>
      <w:r w:rsidRPr="00CB200B">
        <w:rPr>
          <w:rFonts w:ascii="Times New Roman" w:hAnsi="Times New Roman" w:cs="Times New Roman"/>
          <w:sz w:val="24"/>
          <w:szCs w:val="24"/>
          <w:vertAlign w:val="subscript"/>
        </w:rPr>
        <w:t xml:space="preserve">.  </w:t>
      </w:r>
      <w:r w:rsidRPr="00CB200B">
        <w:rPr>
          <w:rFonts w:ascii="Times New Roman" w:hAnsi="Times New Roman" w:cs="Times New Roman"/>
          <w:sz w:val="24"/>
          <w:szCs w:val="24"/>
        </w:rPr>
        <w:t>от 0,1 до  1 мг/м</w:t>
      </w:r>
      <w:r w:rsidRPr="00CB200B">
        <w:rPr>
          <w:rFonts w:ascii="Times New Roman" w:hAnsi="Times New Roman" w:cs="Times New Roman"/>
          <w:sz w:val="24"/>
          <w:szCs w:val="24"/>
          <w:vertAlign w:val="superscript"/>
        </w:rPr>
        <w:t xml:space="preserve">3 </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(сероводород, фенол, диоксид азота);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3 класс -  умеренно опасные со значением </w:t>
      </w:r>
      <w:proofErr w:type="spellStart"/>
      <w:r w:rsidRPr="00CB200B">
        <w:rPr>
          <w:rFonts w:ascii="Times New Roman" w:hAnsi="Times New Roman" w:cs="Times New Roman"/>
          <w:sz w:val="24"/>
          <w:szCs w:val="24"/>
        </w:rPr>
        <w:t>ПДК</w:t>
      </w:r>
      <w:r w:rsidRPr="00CB200B">
        <w:rPr>
          <w:rFonts w:ascii="Times New Roman" w:hAnsi="Times New Roman" w:cs="Times New Roman"/>
          <w:sz w:val="24"/>
          <w:szCs w:val="24"/>
          <w:vertAlign w:val="subscript"/>
        </w:rPr>
        <w:t>р.з</w:t>
      </w:r>
      <w:proofErr w:type="spellEnd"/>
      <w:r w:rsidRPr="00CB200B">
        <w:rPr>
          <w:rFonts w:ascii="Times New Roman" w:hAnsi="Times New Roman" w:cs="Times New Roman"/>
          <w:sz w:val="24"/>
          <w:szCs w:val="24"/>
          <w:vertAlign w:val="subscript"/>
        </w:rPr>
        <w:t>.</w:t>
      </w:r>
      <w:r w:rsidRPr="00CB200B">
        <w:rPr>
          <w:rFonts w:ascii="Times New Roman" w:hAnsi="Times New Roman" w:cs="Times New Roman"/>
          <w:sz w:val="24"/>
          <w:szCs w:val="24"/>
        </w:rPr>
        <w:t xml:space="preserve"> от  1 до 10 мг/м</w:t>
      </w:r>
      <w:r w:rsidRPr="00CB200B">
        <w:rPr>
          <w:rFonts w:ascii="Times New Roman" w:hAnsi="Times New Roman" w:cs="Times New Roman"/>
          <w:sz w:val="24"/>
          <w:szCs w:val="24"/>
          <w:vertAlign w:val="superscript"/>
        </w:rPr>
        <w:t xml:space="preserve">3 </w:t>
      </w:r>
      <w:r w:rsidRPr="00CB200B">
        <w:rPr>
          <w:rFonts w:ascii="Times New Roman" w:hAnsi="Times New Roman" w:cs="Times New Roman"/>
          <w:sz w:val="24"/>
          <w:szCs w:val="24"/>
        </w:rPr>
        <w:t xml:space="preserve"> (диоксид   серы, сажа);</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4 класс  – малоопасные со значением  ПДК более  10 мг/м</w:t>
      </w:r>
      <w:r w:rsidRPr="00CB200B">
        <w:rPr>
          <w:rFonts w:ascii="Times New Roman" w:hAnsi="Times New Roman" w:cs="Times New Roman"/>
          <w:sz w:val="24"/>
          <w:szCs w:val="24"/>
          <w:vertAlign w:val="superscript"/>
        </w:rPr>
        <w:t xml:space="preserve">3 </w:t>
      </w:r>
      <w:r w:rsidRPr="00CB200B">
        <w:rPr>
          <w:rFonts w:ascii="Times New Roman" w:hAnsi="Times New Roman" w:cs="Times New Roman"/>
          <w:sz w:val="24"/>
          <w:szCs w:val="24"/>
        </w:rPr>
        <w:t>.</w:t>
      </w:r>
    </w:p>
    <w:p w:rsidR="00CB200B" w:rsidRPr="00CB200B" w:rsidRDefault="00CB200B" w:rsidP="00CB200B">
      <w:pPr>
        <w:spacing w:after="0" w:line="240" w:lineRule="auto"/>
        <w:ind w:firstLine="709"/>
        <w:jc w:val="both"/>
        <w:rPr>
          <w:rFonts w:ascii="Times New Roman" w:hAnsi="Times New Roman" w:cs="Times New Roman"/>
          <w:sz w:val="24"/>
          <w:szCs w:val="24"/>
        </w:rPr>
      </w:pPr>
      <w:r w:rsidRPr="00CB200B">
        <w:rPr>
          <w:rFonts w:ascii="Times New Roman" w:hAnsi="Times New Roman" w:cs="Times New Roman"/>
          <w:sz w:val="24"/>
          <w:szCs w:val="24"/>
        </w:rPr>
        <w:t xml:space="preserve">В Беларуси  уровень  загрязнения считается  низким при ИЗА меньше 5, повышенным при  ИЗА от 5 до 6, высоким при ИЗА </w:t>
      </w:r>
      <w:proofErr w:type="gramStart"/>
      <w:r w:rsidRPr="00CB200B">
        <w:rPr>
          <w:rFonts w:ascii="Times New Roman" w:hAnsi="Times New Roman" w:cs="Times New Roman"/>
          <w:sz w:val="24"/>
          <w:szCs w:val="24"/>
        </w:rPr>
        <w:t>от</w:t>
      </w:r>
      <w:proofErr w:type="gramEnd"/>
      <w:r w:rsidRPr="00CB200B">
        <w:rPr>
          <w:rFonts w:ascii="Times New Roman" w:hAnsi="Times New Roman" w:cs="Times New Roman"/>
          <w:sz w:val="24"/>
          <w:szCs w:val="24"/>
        </w:rPr>
        <w:t xml:space="preserve"> 7 до 13 и очень высоким   при ИЗА   равном или большем 14.</w:t>
      </w:r>
    </w:p>
    <w:p w:rsidR="00CB200B" w:rsidRPr="00CB200B" w:rsidRDefault="00CB200B" w:rsidP="00CB200B">
      <w:pPr>
        <w:rPr>
          <w:rFonts w:ascii="Times New Roman" w:hAnsi="Times New Roman" w:cs="Times New Roman"/>
          <w:sz w:val="24"/>
          <w:szCs w:val="24"/>
        </w:rPr>
      </w:pPr>
    </w:p>
    <w:p w:rsidR="00CB200B" w:rsidRPr="00CB200B" w:rsidRDefault="00CB200B" w:rsidP="00CB200B">
      <w:pPr>
        <w:pStyle w:val="a3"/>
        <w:numPr>
          <w:ilvl w:val="0"/>
          <w:numId w:val="20"/>
        </w:numPr>
        <w:rPr>
          <w:rFonts w:ascii="Times New Roman" w:hAnsi="Times New Roman" w:cs="Times New Roman"/>
          <w:b/>
          <w:sz w:val="24"/>
          <w:szCs w:val="24"/>
        </w:rPr>
      </w:pPr>
      <w:r w:rsidRPr="00CB200B">
        <w:rPr>
          <w:rFonts w:ascii="Times New Roman" w:hAnsi="Times New Roman" w:cs="Times New Roman"/>
          <w:b/>
          <w:bCs/>
          <w:sz w:val="24"/>
          <w:szCs w:val="24"/>
        </w:rPr>
        <w:t>Мероприятия по охране атмосферного воздуха</w:t>
      </w:r>
    </w:p>
    <w:p w:rsidR="00CB200B" w:rsidRPr="00CB200B" w:rsidRDefault="00CB200B" w:rsidP="00CB200B">
      <w:pPr>
        <w:pStyle w:val="a3"/>
        <w:rPr>
          <w:rFonts w:ascii="Times New Roman" w:hAnsi="Times New Roman" w:cs="Times New Roman"/>
          <w:b/>
          <w:sz w:val="24"/>
          <w:szCs w:val="24"/>
        </w:rPr>
      </w:pP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Все направления охраны атмосферы можно объединить в четыре большие группы:</w:t>
      </w:r>
    </w:p>
    <w:p w:rsidR="00CB200B" w:rsidRPr="00CB200B" w:rsidRDefault="00CB200B" w:rsidP="00CB200B">
      <w:pPr>
        <w:numPr>
          <w:ilvl w:val="0"/>
          <w:numId w:val="2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lastRenderedPageBreak/>
        <w:t xml:space="preserve">Группа санитарно-технических мероприятий – сооружение сверхвысоких дымовых труб, установка </w:t>
      </w:r>
      <w:proofErr w:type="spellStart"/>
      <w:r w:rsidRPr="00CB200B">
        <w:rPr>
          <w:rFonts w:ascii="Times New Roman" w:eastAsia="Times New Roman" w:hAnsi="Times New Roman" w:cs="Times New Roman"/>
          <w:sz w:val="24"/>
          <w:szCs w:val="24"/>
          <w:lang w:eastAsia="ru-RU"/>
        </w:rPr>
        <w:t>газопылеочистного</w:t>
      </w:r>
      <w:proofErr w:type="spellEnd"/>
      <w:r w:rsidRPr="00CB200B">
        <w:rPr>
          <w:rFonts w:ascii="Times New Roman" w:eastAsia="Times New Roman" w:hAnsi="Times New Roman" w:cs="Times New Roman"/>
          <w:sz w:val="24"/>
          <w:szCs w:val="24"/>
          <w:lang w:eastAsia="ru-RU"/>
        </w:rPr>
        <w:t xml:space="preserve"> оборудования, герметизация технического и транспортного оборудования.</w:t>
      </w:r>
    </w:p>
    <w:p w:rsidR="00CB200B" w:rsidRPr="00CB200B" w:rsidRDefault="00CB200B" w:rsidP="00CB200B">
      <w:pPr>
        <w:numPr>
          <w:ilvl w:val="0"/>
          <w:numId w:val="2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 xml:space="preserve">Группа технологических мероприятий – создание новых технологий, основанных на частично или полностью замкнутых циклах, создание новых методов подготовки сырья, очищающих его от примесей до вовлечения в производство, замена исходного сырья, замена сухих способов переработки пылящих материалов </w:t>
      </w:r>
      <w:proofErr w:type="gramStart"/>
      <w:r w:rsidRPr="00CB200B">
        <w:rPr>
          <w:rFonts w:ascii="Times New Roman" w:eastAsia="Times New Roman" w:hAnsi="Times New Roman" w:cs="Times New Roman"/>
          <w:sz w:val="24"/>
          <w:szCs w:val="24"/>
          <w:lang w:eastAsia="ru-RU"/>
        </w:rPr>
        <w:t>мокрыми</w:t>
      </w:r>
      <w:proofErr w:type="gramEnd"/>
      <w:r w:rsidRPr="00CB200B">
        <w:rPr>
          <w:rFonts w:ascii="Times New Roman" w:eastAsia="Times New Roman" w:hAnsi="Times New Roman" w:cs="Times New Roman"/>
          <w:sz w:val="24"/>
          <w:szCs w:val="24"/>
          <w:lang w:eastAsia="ru-RU"/>
        </w:rPr>
        <w:t>, автоматизация производственных процессов.</w:t>
      </w:r>
    </w:p>
    <w:p w:rsidR="00CB200B" w:rsidRPr="00CB200B" w:rsidRDefault="00CB200B" w:rsidP="00CB200B">
      <w:pPr>
        <w:numPr>
          <w:ilvl w:val="0"/>
          <w:numId w:val="2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Группа планировочных мероприятий – создание санитарно-защитных зон вокруг промышленных предприятий, оптимальное расположение промышленных предприятий с учетом розы ветров, вынос наиболее токсичных производств за черту города, рациональная планировка городской застройки, озеленение городов.</w:t>
      </w:r>
    </w:p>
    <w:p w:rsidR="00CB200B" w:rsidRPr="00CB200B" w:rsidRDefault="00CB200B" w:rsidP="00CB200B">
      <w:pPr>
        <w:numPr>
          <w:ilvl w:val="0"/>
          <w:numId w:val="2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 xml:space="preserve">Группа контрольно-запретительных мероприятий – установление предельно допустимых концентраций (ПДК) и предельно допустимых выбросов (ПДВ) загрязняющих веществ, запрещение производства отдельных токсичных продуктов, автоматизация </w:t>
      </w:r>
      <w:proofErr w:type="gramStart"/>
      <w:r w:rsidRPr="00CB200B">
        <w:rPr>
          <w:rFonts w:ascii="Times New Roman" w:eastAsia="Times New Roman" w:hAnsi="Times New Roman" w:cs="Times New Roman"/>
          <w:sz w:val="24"/>
          <w:szCs w:val="24"/>
          <w:lang w:eastAsia="ru-RU"/>
        </w:rPr>
        <w:t>контроля за</w:t>
      </w:r>
      <w:proofErr w:type="gramEnd"/>
      <w:r w:rsidRPr="00CB200B">
        <w:rPr>
          <w:rFonts w:ascii="Times New Roman" w:eastAsia="Times New Roman" w:hAnsi="Times New Roman" w:cs="Times New Roman"/>
          <w:sz w:val="24"/>
          <w:szCs w:val="24"/>
          <w:lang w:eastAsia="ru-RU"/>
        </w:rPr>
        <w:t xml:space="preserve"> выбросами.</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0"/>
          <w:lang w:eastAsia="ru-RU"/>
        </w:rPr>
      </w:pPr>
      <w:r w:rsidRPr="00CB200B">
        <w:rPr>
          <w:rFonts w:ascii="Times New Roman" w:eastAsia="Times New Roman" w:hAnsi="Times New Roman" w:cs="Times New Roman"/>
          <w:sz w:val="24"/>
          <w:szCs w:val="20"/>
          <w:lang w:eastAsia="ru-RU"/>
        </w:rPr>
        <w:t>К основным мероприятиям по охране  атмосферного воздуха относится группа санитарно-технических мероприятий. В этой группе важным направлением охраны воздуха является очистка выбросов в сочетании с последующей утилизацией ценных компонентов и производством из них продукции. В цементной промышленности - это улавливание цементной пыли и ее использование для производства твердых покрытий дорог. В теплоэнергетике – улавливание летучей золы и утилизация ее в сельском хозяйстве, в промышленности строительных материалов.</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При утилизации уловленных компонентов возникают два вида эффекта: экологический и экономический. Экологический эффект состоит в снижении загрязнения окружающей среды при использовании отходов по сравнению с применением первичных материальных ресурсов. Так, при производстве бумаги из макулатуры  или использования металлолома в сталеплавильном производстве загрязнение атмосферы уменьшается на 86%. Экономический эффект утилизации уловленных ингредиентов связан с появлением дополнительного сырьевого источника, имеющего, как правило, более благоприятные экономические показатели по сравнению с соответствующими показателями производства из природного сырья. Так, производство серной кислоты из газов цветной  металлургии  по сравнению с производством из традиционного сырья (природной серы) в химической промышленности имеет более низкую себестоимость и удельные капитальные вложения, более высокую годовую прибыль и рентабельность.</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К наиболее эффективным способам очистки газов от газовых примесей относятся  три: абсорбция жидкостью, адсорбция  твердым веществом и каталитическая очистка.</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В абсорбционных способах очистки используются явления различной растворимости газов в жидкости и химические реакции. В жидкости  (обычно воде) используются такие реагенты, которые образуют с газом химические соединения.</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Адсорбционные методы очистки основаны на способности мелкопористых адсорбентов (активных углей, цеолитов, простых стекол и др.) улавливать из газов при соответствующих условиях вредные компоненты.</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 xml:space="preserve">Основу каталитических методов очистки составляют каталитические превращения вредных газообразных веществ </w:t>
      </w:r>
      <w:proofErr w:type="gramStart"/>
      <w:r w:rsidRPr="00CB200B">
        <w:rPr>
          <w:rFonts w:ascii="Times New Roman" w:eastAsia="Times New Roman" w:hAnsi="Times New Roman" w:cs="Times New Roman"/>
          <w:sz w:val="24"/>
          <w:szCs w:val="24"/>
          <w:lang w:eastAsia="ru-RU"/>
        </w:rPr>
        <w:t>в</w:t>
      </w:r>
      <w:proofErr w:type="gramEnd"/>
      <w:r w:rsidRPr="00CB200B">
        <w:rPr>
          <w:rFonts w:ascii="Times New Roman" w:eastAsia="Times New Roman" w:hAnsi="Times New Roman" w:cs="Times New Roman"/>
          <w:sz w:val="24"/>
          <w:szCs w:val="24"/>
          <w:lang w:eastAsia="ru-RU"/>
        </w:rPr>
        <w:t xml:space="preserve"> безвредные. К этим методам очистки относятся  инерционная сепарация, электрическое осаждение и др. При инерционной сепарации осаждение взвешенных твердых частиц происходит благодаря их инерции, возникающей при изменении направления или скорости потока в аппаратах, называемых циклонами. Электрическое осаждение основано на электрическом притяжении частиц к заряженной (</w:t>
      </w:r>
      <w:proofErr w:type="spellStart"/>
      <w:r w:rsidRPr="00CB200B">
        <w:rPr>
          <w:rFonts w:ascii="Times New Roman" w:eastAsia="Times New Roman" w:hAnsi="Times New Roman" w:cs="Times New Roman"/>
          <w:sz w:val="24"/>
          <w:szCs w:val="24"/>
          <w:lang w:eastAsia="ru-RU"/>
        </w:rPr>
        <w:t>осадительной</w:t>
      </w:r>
      <w:proofErr w:type="spellEnd"/>
      <w:r w:rsidRPr="00CB200B">
        <w:rPr>
          <w:rFonts w:ascii="Times New Roman" w:eastAsia="Times New Roman" w:hAnsi="Times New Roman" w:cs="Times New Roman"/>
          <w:sz w:val="24"/>
          <w:szCs w:val="24"/>
          <w:lang w:eastAsia="ru-RU"/>
        </w:rPr>
        <w:t>) поверхности. Электрическое осаждение реализуется в различных электрофильтрах, в которых, как правило, зарядка и осаждение частиц происходит совместно.</w:t>
      </w:r>
    </w:p>
    <w:p w:rsidR="00CB200B" w:rsidRPr="00CB200B" w:rsidRDefault="00CB200B" w:rsidP="00CB200B">
      <w:pPr>
        <w:spacing w:after="0" w:line="240" w:lineRule="auto"/>
        <w:ind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lastRenderedPageBreak/>
        <w:t>Для уменьшения загрязнения атмосферы выбросами транспорта необходимо осуществлять следующие мероприятия:</w:t>
      </w:r>
    </w:p>
    <w:p w:rsidR="00CB200B" w:rsidRPr="00CB200B" w:rsidRDefault="00CB200B" w:rsidP="00CB200B">
      <w:pPr>
        <w:numPr>
          <w:ilvl w:val="0"/>
          <w:numId w:val="2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совершенствование двигателей и создание новых двигателей;</w:t>
      </w:r>
    </w:p>
    <w:p w:rsidR="00CB200B" w:rsidRPr="00CB200B" w:rsidRDefault="00CB200B" w:rsidP="00CB200B">
      <w:pPr>
        <w:numPr>
          <w:ilvl w:val="0"/>
          <w:numId w:val="2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 xml:space="preserve">применение альтернативных видов топлива (сжатого природного газа, сжиженных нефтяных газов, синтетических спиртов и т.д.) При использовании природного газа выброс автомобилями вредных компонентов сокращается в 3-5 раз, хотя расход горючего в двигателях внутреннего сгорания больше (при этом экономится нефть); </w:t>
      </w:r>
    </w:p>
    <w:p w:rsidR="00CB200B" w:rsidRPr="00CB200B" w:rsidRDefault="00CB200B" w:rsidP="00CB200B">
      <w:pPr>
        <w:numPr>
          <w:ilvl w:val="0"/>
          <w:numId w:val="2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создание новых транспортных средств (электромобилей) и замена одних транспортных сре</w:t>
      </w:r>
      <w:proofErr w:type="gramStart"/>
      <w:r w:rsidRPr="00CB200B">
        <w:rPr>
          <w:rFonts w:ascii="Times New Roman" w:eastAsia="Times New Roman" w:hAnsi="Times New Roman" w:cs="Times New Roman"/>
          <w:sz w:val="24"/>
          <w:szCs w:val="24"/>
          <w:lang w:eastAsia="ru-RU"/>
        </w:rPr>
        <w:t>дств др</w:t>
      </w:r>
      <w:proofErr w:type="gramEnd"/>
      <w:r w:rsidRPr="00CB200B">
        <w:rPr>
          <w:rFonts w:ascii="Times New Roman" w:eastAsia="Times New Roman" w:hAnsi="Times New Roman" w:cs="Times New Roman"/>
          <w:sz w:val="24"/>
          <w:szCs w:val="24"/>
          <w:lang w:eastAsia="ru-RU"/>
        </w:rPr>
        <w:t>угими (автобуса – троллейбусом);</w:t>
      </w:r>
    </w:p>
    <w:p w:rsidR="00CB200B" w:rsidRPr="00CB200B" w:rsidRDefault="00CB200B" w:rsidP="00CB200B">
      <w:pPr>
        <w:numPr>
          <w:ilvl w:val="0"/>
          <w:numId w:val="2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CB200B">
        <w:rPr>
          <w:rFonts w:ascii="Times New Roman" w:eastAsia="Times New Roman" w:hAnsi="Times New Roman" w:cs="Times New Roman"/>
          <w:sz w:val="24"/>
          <w:szCs w:val="24"/>
          <w:lang w:eastAsia="ru-RU"/>
        </w:rPr>
        <w:t>защита от шума (пассивная и активная). Автотранспорт снижает шум за счет развития шумоподавления дорог, снижения скорости в населенных пунктах, сооружения поперечных валков. Снижение шума на железнодорожном транспорте обеспечивается созданием экранов, тоннелей, улучшением аэродинамики локомотивов;</w:t>
      </w:r>
    </w:p>
    <w:p w:rsidR="00CB200B" w:rsidRPr="00CB200B" w:rsidRDefault="00CB200B" w:rsidP="00CB200B">
      <w:pPr>
        <w:numPr>
          <w:ilvl w:val="0"/>
          <w:numId w:val="22"/>
        </w:numPr>
        <w:tabs>
          <w:tab w:val="num" w:pos="1080"/>
        </w:tabs>
        <w:spacing w:after="0" w:line="240" w:lineRule="auto"/>
        <w:ind w:left="0" w:firstLine="709"/>
        <w:jc w:val="both"/>
        <w:rPr>
          <w:rFonts w:ascii="Times New Roman" w:eastAsia="Times New Roman" w:hAnsi="Times New Roman" w:cs="Times New Roman"/>
          <w:sz w:val="24"/>
          <w:szCs w:val="20"/>
          <w:lang w:eastAsia="ru-RU"/>
        </w:rPr>
      </w:pPr>
      <w:r w:rsidRPr="00CB200B">
        <w:rPr>
          <w:rFonts w:ascii="Times New Roman" w:eastAsia="Times New Roman" w:hAnsi="Times New Roman" w:cs="Times New Roman"/>
          <w:sz w:val="24"/>
          <w:szCs w:val="20"/>
          <w:lang w:eastAsia="ru-RU"/>
        </w:rPr>
        <w:t>специальные мероприятия административного    характера: ограничения на въезд, запреты на парковку, транспортные сектора и др.</w:t>
      </w:r>
    </w:p>
    <w:p w:rsidR="00CB200B" w:rsidRPr="00CB200B" w:rsidRDefault="00CB200B" w:rsidP="00CB200B">
      <w:pPr>
        <w:rPr>
          <w:rFonts w:ascii="Times New Roman" w:hAnsi="Times New Roman" w:cs="Times New Roman"/>
          <w:sz w:val="24"/>
          <w:szCs w:val="24"/>
        </w:rPr>
      </w:pPr>
    </w:p>
    <w:p w:rsidR="00CB200B" w:rsidRPr="00CB200B" w:rsidRDefault="00CB200B" w:rsidP="00CB200B">
      <w:pPr>
        <w:pStyle w:val="a3"/>
        <w:numPr>
          <w:ilvl w:val="0"/>
          <w:numId w:val="20"/>
        </w:numPr>
        <w:rPr>
          <w:rFonts w:ascii="Times New Roman" w:hAnsi="Times New Roman" w:cs="Times New Roman"/>
          <w:b/>
          <w:sz w:val="24"/>
          <w:szCs w:val="24"/>
        </w:rPr>
      </w:pPr>
      <w:r w:rsidRPr="00CB200B">
        <w:rPr>
          <w:rFonts w:ascii="Times New Roman" w:hAnsi="Times New Roman" w:cs="Times New Roman"/>
          <w:b/>
          <w:bCs/>
          <w:sz w:val="24"/>
          <w:szCs w:val="24"/>
        </w:rPr>
        <w:t>Состояние атмосферного воздуха в РБ</w:t>
      </w:r>
    </w:p>
    <w:p w:rsidR="00CB200B" w:rsidRPr="0052462E" w:rsidRDefault="00311C76"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Выбросы загрязняющих веществ в атмосферный воздух Данны</w:t>
      </w:r>
      <w:r w:rsidR="00B84122">
        <w:rPr>
          <w:rFonts w:ascii="Times New Roman" w:hAnsi="Times New Roman" w:cs="Times New Roman"/>
          <w:sz w:val="24"/>
          <w:szCs w:val="24"/>
        </w:rPr>
        <w:t>й показатель характеризует сте</w:t>
      </w:r>
      <w:r w:rsidRPr="0052462E">
        <w:rPr>
          <w:rFonts w:ascii="Times New Roman" w:hAnsi="Times New Roman" w:cs="Times New Roman"/>
          <w:sz w:val="24"/>
          <w:szCs w:val="24"/>
        </w:rPr>
        <w:t xml:space="preserve">пень </w:t>
      </w:r>
      <w:r w:rsidR="00B84122">
        <w:rPr>
          <w:rFonts w:ascii="Times New Roman" w:hAnsi="Times New Roman" w:cs="Times New Roman"/>
          <w:sz w:val="24"/>
          <w:szCs w:val="24"/>
        </w:rPr>
        <w:t>существующего и ожидаемого воз</w:t>
      </w:r>
      <w:r w:rsidRPr="0052462E">
        <w:rPr>
          <w:rFonts w:ascii="Times New Roman" w:hAnsi="Times New Roman" w:cs="Times New Roman"/>
          <w:sz w:val="24"/>
          <w:szCs w:val="24"/>
        </w:rPr>
        <w:t xml:space="preserve">действия выбросов основных загрязняющих веществ на окружающую среду и позволяет определить путь к достижению целевых значений, выраженных посредством национальных предельных значений выбросов. Показатель «выбросы загрязняющих веществ» складывается из двух составляющих: выбросы от стационарных источников и выбросы от мобильных источников. </w:t>
      </w:r>
      <w:r w:rsidRPr="00B84122">
        <w:rPr>
          <w:rFonts w:ascii="Times New Roman" w:hAnsi="Times New Roman" w:cs="Times New Roman"/>
          <w:b/>
          <w:sz w:val="24"/>
          <w:szCs w:val="24"/>
        </w:rPr>
        <w:t>Выбросы загрязняющих веществ от стационарных источников</w:t>
      </w:r>
      <w:proofErr w:type="gramStart"/>
      <w:r w:rsidRPr="0052462E">
        <w:rPr>
          <w:rFonts w:ascii="Times New Roman" w:hAnsi="Times New Roman" w:cs="Times New Roman"/>
          <w:sz w:val="24"/>
          <w:szCs w:val="24"/>
        </w:rPr>
        <w:t xml:space="preserve"> В</w:t>
      </w:r>
      <w:proofErr w:type="gramEnd"/>
      <w:r w:rsidRPr="0052462E">
        <w:rPr>
          <w:rFonts w:ascii="Times New Roman" w:hAnsi="Times New Roman" w:cs="Times New Roman"/>
          <w:sz w:val="24"/>
          <w:szCs w:val="24"/>
        </w:rPr>
        <w:t xml:space="preserve"> настоящее время в Республике Беларусь для получения информации о выбросах от стационарных источников используются данные государственной статистической отчетности по форме 1-ос (воздух). Форму 1-ос (воздух) ежегодно предоставляют предприятия, валовый выброс которых превышает 25 т/год, а </w:t>
      </w:r>
      <w:proofErr w:type="gramStart"/>
      <w:r w:rsidRPr="0052462E">
        <w:rPr>
          <w:rFonts w:ascii="Times New Roman" w:hAnsi="Times New Roman" w:cs="Times New Roman"/>
          <w:sz w:val="24"/>
          <w:szCs w:val="24"/>
        </w:rPr>
        <w:t>также</w:t>
      </w:r>
      <w:proofErr w:type="gramEnd"/>
      <w:r w:rsidRPr="0052462E">
        <w:rPr>
          <w:rFonts w:ascii="Times New Roman" w:hAnsi="Times New Roman" w:cs="Times New Roman"/>
          <w:sz w:val="24"/>
          <w:szCs w:val="24"/>
        </w:rPr>
        <w:t xml:space="preserve"> если выброс веществ 1 класса опасности превышает 1 т/год. Выбросы загрязняющих веществ от стационарных источников характеризуются как общее количество загрязняющих веществ, поступающих в атмосферный воздух от всех организованных и неорганизованных стационарных источников. Выбросы загрязняющих веществ от стационарных источников на территории Беларуси приведены в таблице 2.1. Выбросы диоксида серы от стационарных источников в 2006–2008 гг. характеризуются снижением и резким увеличением в 2009 г., что связано с возросшим уровнем его поступления от энергетического се</w:t>
      </w:r>
      <w:proofErr w:type="gramStart"/>
      <w:r w:rsidRPr="0052462E">
        <w:rPr>
          <w:rFonts w:ascii="Times New Roman" w:hAnsi="Times New Roman" w:cs="Times New Roman"/>
          <w:sz w:val="24"/>
          <w:szCs w:val="24"/>
        </w:rPr>
        <w:t>к-</w:t>
      </w:r>
      <w:proofErr w:type="gramEnd"/>
      <w:r w:rsidRPr="0052462E">
        <w:rPr>
          <w:rFonts w:ascii="Times New Roman" w:hAnsi="Times New Roman" w:cs="Times New Roman"/>
          <w:sz w:val="24"/>
          <w:szCs w:val="24"/>
        </w:rPr>
        <w:t xml:space="preserve"> тора. Значительное увеличение выбросов аммиака, отмеченное в 2008 и 2009 г. по сравнению с предыдущими годами явилось результатом использования новой методики оценки выбросов от животноводческих комплексов и ферм. Выбросы оксидов азота, взвешенных частиц и </w:t>
      </w:r>
      <w:proofErr w:type="spellStart"/>
      <w:r w:rsidRPr="0052462E">
        <w:rPr>
          <w:rFonts w:ascii="Times New Roman" w:hAnsi="Times New Roman" w:cs="Times New Roman"/>
          <w:sz w:val="24"/>
          <w:szCs w:val="24"/>
        </w:rPr>
        <w:t>неметановых</w:t>
      </w:r>
      <w:proofErr w:type="spellEnd"/>
      <w:r w:rsidRPr="0052462E">
        <w:rPr>
          <w:rFonts w:ascii="Times New Roman" w:hAnsi="Times New Roman" w:cs="Times New Roman"/>
          <w:sz w:val="24"/>
          <w:szCs w:val="24"/>
        </w:rPr>
        <w:t xml:space="preserve"> летучих органических соединений (НМЛОС) от стационарных источников за рассматриваемый период практически не менялись и составляли в среднем 66,6; 45,7 и 74,4 тыс. т/год соответственно.</w:t>
      </w:r>
    </w:p>
    <w:p w:rsidR="00311C76" w:rsidRPr="0052462E" w:rsidRDefault="00311C76"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Таблица 2.1 Выбросы загрязняющих веществ в атмосферу от стационарных источников в 2005–2009 гг.</w:t>
      </w:r>
    </w:p>
    <w:tbl>
      <w:tblPr>
        <w:tblStyle w:val="aa"/>
        <w:tblW w:w="0" w:type="auto"/>
        <w:tblLook w:val="04A0"/>
      </w:tblPr>
      <w:tblGrid>
        <w:gridCol w:w="5233"/>
        <w:gridCol w:w="876"/>
        <w:gridCol w:w="876"/>
        <w:gridCol w:w="855"/>
        <w:gridCol w:w="855"/>
        <w:gridCol w:w="876"/>
      </w:tblGrid>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Загрязняющее вещество</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2005г.</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2006г.</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2007г.</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2008г.</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2009г.</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Диоксид серы (SO2), тыс</w:t>
            </w:r>
            <w:proofErr w:type="gramStart"/>
            <w:r w:rsidRPr="0052462E">
              <w:rPr>
                <w:rFonts w:ascii="Times New Roman" w:hAnsi="Times New Roman" w:cs="Times New Roman"/>
                <w:sz w:val="24"/>
                <w:szCs w:val="24"/>
              </w:rPr>
              <w:t>.т</w:t>
            </w:r>
            <w:proofErr w:type="gramEnd"/>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73,80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87,80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80,70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64,00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139,50</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Оксиды азота в пересчете на диоксид азота, тыс</w:t>
            </w:r>
            <w:proofErr w:type="gramStart"/>
            <w:r w:rsidRPr="0052462E">
              <w:rPr>
                <w:rFonts w:ascii="Times New Roman" w:hAnsi="Times New Roman" w:cs="Times New Roman"/>
                <w:sz w:val="24"/>
                <w:szCs w:val="24"/>
              </w:rPr>
              <w:t>.т</w:t>
            </w:r>
            <w:proofErr w:type="gramEnd"/>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67,38</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69,94</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65,30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65,00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65,38</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Аммиак, тыс</w:t>
            </w:r>
            <w:proofErr w:type="gramStart"/>
            <w:r w:rsidRPr="0052462E">
              <w:rPr>
                <w:rFonts w:ascii="Times New Roman" w:hAnsi="Times New Roman" w:cs="Times New Roman"/>
                <w:sz w:val="24"/>
                <w:szCs w:val="24"/>
              </w:rPr>
              <w:t>.т</w:t>
            </w:r>
            <w:proofErr w:type="gramEnd"/>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7,08</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7,64</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8,28</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16,65</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19,61</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Твердые частицы суммарно, тыс</w:t>
            </w:r>
            <w:proofErr w:type="gramStart"/>
            <w:r w:rsidRPr="0052462E">
              <w:rPr>
                <w:rFonts w:ascii="Times New Roman" w:hAnsi="Times New Roman" w:cs="Times New Roman"/>
                <w:sz w:val="24"/>
                <w:szCs w:val="24"/>
              </w:rPr>
              <w:t>.т</w:t>
            </w:r>
            <w:proofErr w:type="gramEnd"/>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43,90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45,80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45,10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47,50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46,20</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Оксид углерода (CO), тыс</w:t>
            </w:r>
            <w:proofErr w:type="gramStart"/>
            <w:r w:rsidRPr="0052462E">
              <w:rPr>
                <w:rFonts w:ascii="Times New Roman" w:hAnsi="Times New Roman" w:cs="Times New Roman"/>
                <w:sz w:val="24"/>
                <w:szCs w:val="24"/>
              </w:rPr>
              <w:t>.т</w:t>
            </w:r>
            <w:proofErr w:type="gramEnd"/>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103,90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107,70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94,40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88,40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74,60</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proofErr w:type="spellStart"/>
            <w:r w:rsidRPr="0052462E">
              <w:rPr>
                <w:rFonts w:ascii="Times New Roman" w:hAnsi="Times New Roman" w:cs="Times New Roman"/>
                <w:sz w:val="24"/>
                <w:szCs w:val="24"/>
              </w:rPr>
              <w:lastRenderedPageBreak/>
              <w:t>Неметановые</w:t>
            </w:r>
            <w:proofErr w:type="spellEnd"/>
            <w:r w:rsidRPr="0052462E">
              <w:rPr>
                <w:rFonts w:ascii="Times New Roman" w:hAnsi="Times New Roman" w:cs="Times New Roman"/>
                <w:sz w:val="24"/>
                <w:szCs w:val="24"/>
              </w:rPr>
              <w:t xml:space="preserve"> летучие органические соединени</w:t>
            </w:r>
            <w:proofErr w:type="gramStart"/>
            <w:r w:rsidRPr="0052462E">
              <w:rPr>
                <w:rFonts w:ascii="Times New Roman" w:hAnsi="Times New Roman" w:cs="Times New Roman"/>
                <w:sz w:val="24"/>
                <w:szCs w:val="24"/>
              </w:rPr>
              <w:t>я(</w:t>
            </w:r>
            <w:proofErr w:type="gramEnd"/>
            <w:r w:rsidRPr="0052462E">
              <w:rPr>
                <w:rFonts w:ascii="Times New Roman" w:hAnsi="Times New Roman" w:cs="Times New Roman"/>
                <w:sz w:val="24"/>
                <w:szCs w:val="24"/>
              </w:rPr>
              <w:t>НМЛОС), тыс.т</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75,43</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72,99</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74,38</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77,33</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71,76</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proofErr w:type="spellStart"/>
            <w:r w:rsidRPr="0052462E">
              <w:rPr>
                <w:rFonts w:ascii="Times New Roman" w:hAnsi="Times New Roman" w:cs="Times New Roman"/>
                <w:sz w:val="24"/>
                <w:szCs w:val="24"/>
              </w:rPr>
              <w:t>Cd</w:t>
            </w:r>
            <w:proofErr w:type="spellEnd"/>
            <w:r w:rsidRPr="0052462E">
              <w:rPr>
                <w:rFonts w:ascii="Times New Roman" w:hAnsi="Times New Roman" w:cs="Times New Roman"/>
                <w:sz w:val="24"/>
                <w:szCs w:val="24"/>
              </w:rPr>
              <w:t>, т</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0,030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0,030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0,035</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0,013</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0,002</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proofErr w:type="spellStart"/>
            <w:r w:rsidRPr="0052462E">
              <w:rPr>
                <w:rFonts w:ascii="Times New Roman" w:hAnsi="Times New Roman" w:cs="Times New Roman"/>
                <w:sz w:val="24"/>
                <w:szCs w:val="24"/>
              </w:rPr>
              <w:t>Pb</w:t>
            </w:r>
            <w:proofErr w:type="spellEnd"/>
            <w:r w:rsidRPr="0052462E">
              <w:rPr>
                <w:rFonts w:ascii="Times New Roman" w:hAnsi="Times New Roman" w:cs="Times New Roman"/>
                <w:sz w:val="24"/>
                <w:szCs w:val="24"/>
              </w:rPr>
              <w:t>, т</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4,230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3,950</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4,317</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3,644</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3,244</w:t>
            </w:r>
          </w:p>
        </w:tc>
      </w:tr>
      <w:tr w:rsidR="002F250C" w:rsidRPr="0052462E" w:rsidTr="002F250C">
        <w:tc>
          <w:tcPr>
            <w:tcW w:w="0" w:type="auto"/>
          </w:tcPr>
          <w:p w:rsidR="002F250C" w:rsidRPr="0052462E" w:rsidRDefault="002F250C" w:rsidP="0052462E">
            <w:pPr>
              <w:jc w:val="both"/>
              <w:rPr>
                <w:rFonts w:ascii="Times New Roman" w:hAnsi="Times New Roman" w:cs="Times New Roman"/>
                <w:sz w:val="24"/>
                <w:szCs w:val="24"/>
              </w:rPr>
            </w:pPr>
            <w:proofErr w:type="spellStart"/>
            <w:r w:rsidRPr="0052462E">
              <w:rPr>
                <w:rFonts w:ascii="Times New Roman" w:hAnsi="Times New Roman" w:cs="Times New Roman"/>
                <w:sz w:val="24"/>
                <w:szCs w:val="24"/>
              </w:rPr>
              <w:t>Hg</w:t>
            </w:r>
            <w:proofErr w:type="spellEnd"/>
            <w:r w:rsidRPr="0052462E">
              <w:rPr>
                <w:rFonts w:ascii="Times New Roman" w:hAnsi="Times New Roman" w:cs="Times New Roman"/>
                <w:sz w:val="24"/>
                <w:szCs w:val="24"/>
              </w:rPr>
              <w:t>, т</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0,002</w:t>
            </w:r>
          </w:p>
        </w:tc>
        <w:tc>
          <w:tcPr>
            <w:tcW w:w="0" w:type="auto"/>
          </w:tcPr>
          <w:p w:rsidR="002F250C" w:rsidRPr="0052462E" w:rsidRDefault="002F250C" w:rsidP="0052462E">
            <w:pPr>
              <w:jc w:val="both"/>
              <w:rPr>
                <w:rFonts w:ascii="Times New Roman" w:hAnsi="Times New Roman" w:cs="Times New Roman"/>
                <w:sz w:val="24"/>
                <w:szCs w:val="24"/>
              </w:rPr>
            </w:pPr>
            <w:r w:rsidRPr="0052462E">
              <w:rPr>
                <w:rFonts w:ascii="Times New Roman" w:hAnsi="Times New Roman" w:cs="Times New Roman"/>
                <w:sz w:val="24"/>
                <w:szCs w:val="24"/>
              </w:rPr>
              <w:t>0,004</w:t>
            </w:r>
          </w:p>
        </w:tc>
      </w:tr>
    </w:tbl>
    <w:p w:rsidR="00311C76" w:rsidRPr="0052462E" w:rsidRDefault="002F250C" w:rsidP="0052462E">
      <w:pPr>
        <w:spacing w:after="0" w:line="240" w:lineRule="auto"/>
        <w:ind w:firstLine="709"/>
        <w:jc w:val="both"/>
        <w:rPr>
          <w:rFonts w:ascii="Times New Roman" w:hAnsi="Times New Roman" w:cs="Times New Roman"/>
          <w:sz w:val="24"/>
          <w:szCs w:val="24"/>
        </w:rPr>
      </w:pPr>
      <w:proofErr w:type="gramStart"/>
      <w:r w:rsidRPr="0052462E">
        <w:rPr>
          <w:rFonts w:ascii="Times New Roman" w:hAnsi="Times New Roman" w:cs="Times New Roman"/>
          <w:sz w:val="24"/>
          <w:szCs w:val="24"/>
        </w:rPr>
        <w:t>Объем поступления оксида углерода в 2005–2009 гг. постепенно снижался и в 2009 г. составил 74,6 тыс. т, что на 29% меньше, чем в 2005 г. Основной объем выбросов загрязняющих веществ от стационарных источников связан с промышленностью (включая энергетику) и жилищно-коммунальным хозяйством, вклад которых в общий объем выбросов составлял в среднем 70 и 14% соответственно.</w:t>
      </w:r>
      <w:proofErr w:type="gramEnd"/>
      <w:r w:rsidRPr="0052462E">
        <w:rPr>
          <w:rFonts w:ascii="Times New Roman" w:hAnsi="Times New Roman" w:cs="Times New Roman"/>
          <w:sz w:val="24"/>
          <w:szCs w:val="24"/>
        </w:rPr>
        <w:t xml:space="preserve"> На промышленность приходится более половины от общего количества выбросов по каждому из ингредиентов, за исключением углеводородов, основной объем которых поступает от жилищно-коммунального хозяйства (около 50%). Также существенен вклад в выбросы углеводородов транспорта и связи (более 20%). Значительными источниками выбросов твердых веществ в дополнение к промышленности выступают жилищно-коммунальное хозяйство (более 10%) и сельское хозяйство (около 10%); оксида углерода – жилищно-коммунальное хозяйство (около 20%) и транспорт и связь (около 10%).</w:t>
      </w:r>
    </w:p>
    <w:p w:rsidR="002F250C" w:rsidRPr="0052462E" w:rsidRDefault="002F250C" w:rsidP="0052462E">
      <w:pPr>
        <w:spacing w:after="0" w:line="240" w:lineRule="auto"/>
        <w:ind w:firstLine="709"/>
        <w:jc w:val="both"/>
        <w:rPr>
          <w:rFonts w:ascii="Times New Roman" w:hAnsi="Times New Roman" w:cs="Times New Roman"/>
          <w:sz w:val="24"/>
          <w:szCs w:val="24"/>
        </w:rPr>
      </w:pPr>
      <w:proofErr w:type="gramStart"/>
      <w:r w:rsidRPr="0052462E">
        <w:rPr>
          <w:rFonts w:ascii="Times New Roman" w:hAnsi="Times New Roman" w:cs="Times New Roman"/>
          <w:sz w:val="24"/>
          <w:szCs w:val="24"/>
        </w:rPr>
        <w:t>Выбросы загрязняющих веществ от мобильных источников Выбросы загрязняющих веществ мобильными источниками рассчитываются на основании количества потребляемого топлива и данны</w:t>
      </w:r>
      <w:r w:rsidR="00AE15CD">
        <w:rPr>
          <w:rFonts w:ascii="Times New Roman" w:hAnsi="Times New Roman" w:cs="Times New Roman"/>
          <w:sz w:val="24"/>
          <w:szCs w:val="24"/>
        </w:rPr>
        <w:t>х по распределению парка транс</w:t>
      </w:r>
      <w:r w:rsidRPr="0052462E">
        <w:rPr>
          <w:rFonts w:ascii="Times New Roman" w:hAnsi="Times New Roman" w:cs="Times New Roman"/>
          <w:sz w:val="24"/>
          <w:szCs w:val="24"/>
        </w:rPr>
        <w:t xml:space="preserve">портных средств, находящихся в обращении на территории страны, по экологическим классам в процентах к общему их количеству на основании сведений Министерстватранспорта  и  коммуникаций  Республики </w:t>
      </w:r>
      <w:r w:rsidR="00956A59" w:rsidRPr="0052462E">
        <w:rPr>
          <w:rFonts w:ascii="Times New Roman" w:hAnsi="Times New Roman" w:cs="Times New Roman"/>
          <w:sz w:val="24"/>
          <w:szCs w:val="24"/>
        </w:rPr>
        <w:t>Беларусь согласно учетной документации в области охраны окружающей среды.</w:t>
      </w:r>
      <w:proofErr w:type="gramEnd"/>
      <w:r w:rsidR="00956A59" w:rsidRPr="0052462E">
        <w:rPr>
          <w:rFonts w:ascii="Times New Roman" w:hAnsi="Times New Roman" w:cs="Times New Roman"/>
          <w:sz w:val="24"/>
          <w:szCs w:val="24"/>
        </w:rPr>
        <w:t xml:space="preserve"> Выбросы от мобильных источников за рассматриваемый период характеризуются некоторым ростом, который в зависимости от вещества составляет от 8 до 17% (табл. 2.2). Максимальный объем выбросов от мобильных источников отмечается в Минске и Минской области, минимальный – в Могилевской области (рис. 2.1).</w:t>
      </w:r>
      <w:r w:rsidRPr="0052462E">
        <w:rPr>
          <w:rFonts w:ascii="Times New Roman" w:hAnsi="Times New Roman" w:cs="Times New Roman"/>
          <w:noProof/>
          <w:sz w:val="24"/>
          <w:szCs w:val="24"/>
          <w:lang w:eastAsia="ru-RU"/>
        </w:rPr>
        <w:drawing>
          <wp:inline distT="0" distB="0" distL="0" distR="0">
            <wp:extent cx="4859079" cy="4373171"/>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63603" cy="4377243"/>
                    </a:xfrm>
                    <a:prstGeom prst="rect">
                      <a:avLst/>
                    </a:prstGeom>
                  </pic:spPr>
                </pic:pic>
              </a:graphicData>
            </a:graphic>
          </wp:inline>
        </w:drawing>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lastRenderedPageBreak/>
        <w:t>Значе</w:t>
      </w:r>
      <w:r w:rsidR="0052462E">
        <w:rPr>
          <w:rFonts w:ascii="Times New Roman" w:hAnsi="Times New Roman" w:cs="Times New Roman"/>
          <w:sz w:val="24"/>
          <w:szCs w:val="24"/>
        </w:rPr>
        <w:t>ния показателя «Выбросы загряз</w:t>
      </w:r>
      <w:r w:rsidRPr="0052462E">
        <w:rPr>
          <w:rFonts w:ascii="Times New Roman" w:hAnsi="Times New Roman" w:cs="Times New Roman"/>
          <w:sz w:val="24"/>
          <w:szCs w:val="24"/>
        </w:rPr>
        <w:t>няющих веществ в атмосферный воздух» представлены в таблице 2.3. Вал</w:t>
      </w:r>
      <w:r w:rsidR="0052462E">
        <w:rPr>
          <w:rFonts w:ascii="Times New Roman" w:hAnsi="Times New Roman" w:cs="Times New Roman"/>
          <w:sz w:val="24"/>
          <w:szCs w:val="24"/>
        </w:rPr>
        <w:t>овые выбросы диоксида серы, на</w:t>
      </w:r>
      <w:r w:rsidRPr="0052462E">
        <w:rPr>
          <w:rFonts w:ascii="Times New Roman" w:hAnsi="Times New Roman" w:cs="Times New Roman"/>
          <w:sz w:val="24"/>
          <w:szCs w:val="24"/>
        </w:rPr>
        <w:t xml:space="preserve">чиная с 2006 г. и до 2008 г. снижались, в то время как в 2009 г. произошло резкое увеличение выбросов данного соединения (за счет </w:t>
      </w:r>
      <w:r w:rsidR="0052462E">
        <w:rPr>
          <w:rFonts w:ascii="Times New Roman" w:hAnsi="Times New Roman" w:cs="Times New Roman"/>
          <w:sz w:val="24"/>
          <w:szCs w:val="24"/>
        </w:rPr>
        <w:t>выбросов от стационарных источ</w:t>
      </w:r>
      <w:r w:rsidRPr="0052462E">
        <w:rPr>
          <w:rFonts w:ascii="Times New Roman" w:hAnsi="Times New Roman" w:cs="Times New Roman"/>
          <w:sz w:val="24"/>
          <w:szCs w:val="24"/>
        </w:rPr>
        <w:t>ников). В целом за последние 5 лет выбросы SO2 увеличились в 1,9 раза (рис. 2.2). Поступление взвешенных твердых частиц в течение пятилетнего периода варьировало от 73,8 до 85,7 тыс. т (см. рис. 2.2). Выбросы оксидов азота, оксида углерода и НМЛОС изменялись незначительно – изменение выбросов находилось в пределах 10% (рис. 2.3). Следует отметить, что по сра</w:t>
      </w:r>
      <w:proofErr w:type="gramStart"/>
      <w:r w:rsidRPr="0052462E">
        <w:rPr>
          <w:rFonts w:ascii="Times New Roman" w:hAnsi="Times New Roman" w:cs="Times New Roman"/>
          <w:sz w:val="24"/>
          <w:szCs w:val="24"/>
        </w:rPr>
        <w:t>в-</w:t>
      </w:r>
      <w:proofErr w:type="gramEnd"/>
      <w:r w:rsidRPr="0052462E">
        <w:rPr>
          <w:rFonts w:ascii="Times New Roman" w:hAnsi="Times New Roman" w:cs="Times New Roman"/>
          <w:sz w:val="24"/>
          <w:szCs w:val="24"/>
        </w:rPr>
        <w:t xml:space="preserve"> нению с 2005 г. в 2009 г. выбросы данных соединений увеличились в 1,1 раз.</w:t>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Поступление кадмия и свинца с выбросами в атмосферный воздух за рассматриваемый период снизилось в 15 и 1,3 раза соответственно. Согласно данным, приведенным в таблице 2.3, выбросы ртути в 2009 г. увеличились в 2 раза по сравнению с 2008 г.</w:t>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Таблица 2.2 Выбросы загрязняющих веществ в атмосферу от мобильных источников в 2005–2009 гг.</w:t>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6381592" cy="2094614"/>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399449" cy="2100475"/>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5874851" cy="430911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884647" cy="4316303"/>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lastRenderedPageBreak/>
        <w:drawing>
          <wp:inline distT="0" distB="0" distL="0" distR="0">
            <wp:extent cx="5369442" cy="3451784"/>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70705" cy="3452596"/>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5369442" cy="3579628"/>
            <wp:effectExtent l="0" t="0" r="3175"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69442" cy="3579628"/>
                    </a:xfrm>
                    <a:prstGeom prst="rect">
                      <a:avLst/>
                    </a:prstGeom>
                  </pic:spPr>
                </pic:pic>
              </a:graphicData>
            </a:graphic>
          </wp:inline>
        </w:drawing>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Выбросы всех загрязняющих веществ характеризуются положительной динам</w:t>
      </w:r>
      <w:proofErr w:type="gramStart"/>
      <w:r w:rsidRPr="0052462E">
        <w:rPr>
          <w:rFonts w:ascii="Times New Roman" w:hAnsi="Times New Roman" w:cs="Times New Roman"/>
          <w:sz w:val="24"/>
          <w:szCs w:val="24"/>
        </w:rPr>
        <w:t>и-</w:t>
      </w:r>
      <w:proofErr w:type="gramEnd"/>
      <w:r w:rsidRPr="0052462E">
        <w:rPr>
          <w:rFonts w:ascii="Times New Roman" w:hAnsi="Times New Roman" w:cs="Times New Roman"/>
          <w:sz w:val="24"/>
          <w:szCs w:val="24"/>
        </w:rPr>
        <w:t xml:space="preserve"> кой, направленной на снижение. Выбросы основных загрязняющих веществ в расчете на единицу территории страны увеличиваются: для оксидов азота, твердых частиц и НМЛОС данный показатель за 5 последних лет увеличился на 8%, для оксида углерода – на 6%, диоксида серы – на 89%, для аммиака – на 200% (табл. 2.4). Минская область </w:t>
      </w:r>
      <w:proofErr w:type="spellStart"/>
      <w:r w:rsidRPr="0052462E">
        <w:rPr>
          <w:rFonts w:ascii="Times New Roman" w:hAnsi="Times New Roman" w:cs="Times New Roman"/>
          <w:sz w:val="24"/>
          <w:szCs w:val="24"/>
        </w:rPr>
        <w:t>характеризуют-ся</w:t>
      </w:r>
      <w:proofErr w:type="spellEnd"/>
      <w:r w:rsidRPr="0052462E">
        <w:rPr>
          <w:rFonts w:ascii="Times New Roman" w:hAnsi="Times New Roman" w:cs="Times New Roman"/>
          <w:sz w:val="24"/>
          <w:szCs w:val="24"/>
        </w:rPr>
        <w:t xml:space="preserve"> максимальной плотностью выбросов оксида углерода – около 8 т/км</w:t>
      </w:r>
      <w:proofErr w:type="gramStart"/>
      <w:r w:rsidRPr="0052462E">
        <w:rPr>
          <w:rFonts w:ascii="Times New Roman" w:hAnsi="Times New Roman" w:cs="Times New Roman"/>
          <w:sz w:val="24"/>
          <w:szCs w:val="24"/>
        </w:rPr>
        <w:t>2</w:t>
      </w:r>
      <w:proofErr w:type="gramEnd"/>
      <w:r w:rsidRPr="0052462E">
        <w:rPr>
          <w:rFonts w:ascii="Times New Roman" w:hAnsi="Times New Roman" w:cs="Times New Roman"/>
          <w:sz w:val="24"/>
          <w:szCs w:val="24"/>
        </w:rPr>
        <w:t xml:space="preserve"> , далее идет Гродненская область – 4,3 т/км2 , для остальных областей плотность не превышает 3 т/км2 (рис. 2.4А). Распределение плотности выбросов оксидов серы отличается от оксида углерода. Так, максимальная плотность выбросов </w:t>
      </w:r>
      <w:proofErr w:type="spellStart"/>
      <w:r w:rsidRPr="0052462E">
        <w:rPr>
          <w:rFonts w:ascii="Times New Roman" w:hAnsi="Times New Roman" w:cs="Times New Roman"/>
          <w:sz w:val="24"/>
          <w:szCs w:val="24"/>
        </w:rPr>
        <w:t>SOx</w:t>
      </w:r>
      <w:proofErr w:type="spellEnd"/>
      <w:r w:rsidRPr="0052462E">
        <w:rPr>
          <w:rFonts w:ascii="Times New Roman" w:hAnsi="Times New Roman" w:cs="Times New Roman"/>
          <w:sz w:val="24"/>
          <w:szCs w:val="24"/>
        </w:rPr>
        <w:t xml:space="preserve"> отмечается для Витебской области (1,1 т/км2</w:t>
      </w:r>
      <w:proofErr w:type="gramStart"/>
      <w:r w:rsidRPr="0052462E">
        <w:rPr>
          <w:rFonts w:ascii="Times New Roman" w:hAnsi="Times New Roman" w:cs="Times New Roman"/>
          <w:sz w:val="24"/>
          <w:szCs w:val="24"/>
        </w:rPr>
        <w:t xml:space="preserve"> )</w:t>
      </w:r>
      <w:proofErr w:type="gramEnd"/>
      <w:r w:rsidRPr="0052462E">
        <w:rPr>
          <w:rFonts w:ascii="Times New Roman" w:hAnsi="Times New Roman" w:cs="Times New Roman"/>
          <w:sz w:val="24"/>
          <w:szCs w:val="24"/>
        </w:rPr>
        <w:t>, далее идут Минская и Гомельская области (0,7– 0,9 т/км2 ) (рис. 2.4Б).</w:t>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lastRenderedPageBreak/>
        <w:t xml:space="preserve">Максимальная плотность выбросов оксидов азота и твердых частиц зафиксирована в Минской области – </w:t>
      </w:r>
      <w:proofErr w:type="spellStart"/>
      <w:r w:rsidRPr="0052462E">
        <w:rPr>
          <w:rFonts w:ascii="Times New Roman" w:hAnsi="Times New Roman" w:cs="Times New Roman"/>
          <w:sz w:val="24"/>
          <w:szCs w:val="24"/>
        </w:rPr>
        <w:t>соотвественно</w:t>
      </w:r>
      <w:proofErr w:type="spellEnd"/>
      <w:r w:rsidRPr="0052462E">
        <w:rPr>
          <w:rFonts w:ascii="Times New Roman" w:hAnsi="Times New Roman" w:cs="Times New Roman"/>
          <w:sz w:val="24"/>
          <w:szCs w:val="24"/>
        </w:rPr>
        <w:t xml:space="preserve"> более 1,1 и более 0,5 т/км2 . По значению плотности выбросов оксидов азота выделяется также Гродненская область (0,8–0,9 т/км2</w:t>
      </w:r>
      <w:proofErr w:type="gramStart"/>
      <w:r w:rsidRPr="0052462E">
        <w:rPr>
          <w:rFonts w:ascii="Times New Roman" w:hAnsi="Times New Roman" w:cs="Times New Roman"/>
          <w:sz w:val="24"/>
          <w:szCs w:val="24"/>
        </w:rPr>
        <w:t xml:space="preserve"> )</w:t>
      </w:r>
      <w:proofErr w:type="gramEnd"/>
      <w:r w:rsidRPr="0052462E">
        <w:rPr>
          <w:rFonts w:ascii="Times New Roman" w:hAnsi="Times New Roman" w:cs="Times New Roman"/>
          <w:sz w:val="24"/>
          <w:szCs w:val="24"/>
        </w:rPr>
        <w:t>, для всех остальных областей плотность выбросов данного загрязняющего вещества не превышает 0,8 т/км2 (рис. 2.4В). По плотности выбросов твердых частиц кроме Минской области выделяются Гродненская и Могилевская – 0,45 и 0,37 т/км</w:t>
      </w:r>
      <w:proofErr w:type="gramStart"/>
      <w:r w:rsidRPr="0052462E">
        <w:rPr>
          <w:rFonts w:ascii="Times New Roman" w:hAnsi="Times New Roman" w:cs="Times New Roman"/>
          <w:sz w:val="24"/>
          <w:szCs w:val="24"/>
        </w:rPr>
        <w:t>2</w:t>
      </w:r>
      <w:proofErr w:type="gramEnd"/>
      <w:r w:rsidRPr="0052462E">
        <w:rPr>
          <w:rFonts w:ascii="Times New Roman" w:hAnsi="Times New Roman" w:cs="Times New Roman"/>
          <w:sz w:val="24"/>
          <w:szCs w:val="24"/>
        </w:rPr>
        <w:t xml:space="preserve"> , для остальных областей данный показатель не превышает 0,3 т/км2 (рис. 2.4Г). Установлено, что выбросы основных загрязняющих веществ в расчете на душу населения растут: для оксида углерода данный показатель за 5 последних лет увеличился на 10%, для НМЛОС – на 11, для твердых частиц и оксидов азота – на 12, для диоксида серы – </w:t>
      </w:r>
      <w:proofErr w:type="gramStart"/>
      <w:r w:rsidRPr="0052462E">
        <w:rPr>
          <w:rFonts w:ascii="Times New Roman" w:hAnsi="Times New Roman" w:cs="Times New Roman"/>
          <w:sz w:val="24"/>
          <w:szCs w:val="24"/>
        </w:rPr>
        <w:t>на</w:t>
      </w:r>
      <w:proofErr w:type="gramEnd"/>
      <w:r w:rsidRPr="0052462E">
        <w:rPr>
          <w:rFonts w:ascii="Times New Roman" w:hAnsi="Times New Roman" w:cs="Times New Roman"/>
          <w:sz w:val="24"/>
          <w:szCs w:val="24"/>
        </w:rPr>
        <w:t xml:space="preserve"> 94, для аммиака – на 188% (табл. 2.5).</w:t>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6060558" cy="526240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069261" cy="5269962"/>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lastRenderedPageBreak/>
        <w:drawing>
          <wp:inline distT="0" distB="0" distL="0" distR="0">
            <wp:extent cx="5826642" cy="3818730"/>
            <wp:effectExtent l="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823324" cy="3816556"/>
                    </a:xfrm>
                    <a:prstGeom prst="rect">
                      <a:avLst/>
                    </a:prstGeom>
                  </pic:spPr>
                </pic:pic>
              </a:graphicData>
            </a:graphic>
          </wp:inline>
        </w:drawing>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Наибольшими удельными выбросами оксида углерода отличаются Минская и Гродненская области (более 94 кг/чел.). В то время как поступление оксидов серы максимально для Витебской области (более 30 кг/чел.) (рис. 2.5). По выбросам оксидов азота выделяется Витебская область, где данный показатель превышает 22 кг/чел., далее идут Гродненская (20 кг/чел.), Могилевская и Гомельская области (от 18 до 20 кг/чел.). Для Минской и Брестской областей</w:t>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5648671" cy="355127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47790" cy="3550720"/>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lastRenderedPageBreak/>
        <w:drawing>
          <wp:inline distT="0" distB="0" distL="0" distR="0">
            <wp:extent cx="5879805" cy="5611380"/>
            <wp:effectExtent l="0" t="0" r="6985"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885172" cy="5616502"/>
                    </a:xfrm>
                    <a:prstGeom prst="rect">
                      <a:avLst/>
                    </a:prstGeom>
                  </pic:spPr>
                </pic:pic>
              </a:graphicData>
            </a:graphic>
          </wp:inline>
        </w:drawing>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 xml:space="preserve">выбросы оксидов азота не превышают 18 кг/чел. Совсем другое распределение удельных выбросов твердых частиц. </w:t>
      </w:r>
      <w:proofErr w:type="gramStart"/>
      <w:r w:rsidRPr="0052462E">
        <w:rPr>
          <w:rFonts w:ascii="Times New Roman" w:hAnsi="Times New Roman" w:cs="Times New Roman"/>
          <w:sz w:val="24"/>
          <w:szCs w:val="24"/>
        </w:rPr>
        <w:t>Для Витебской, Гродненской и Могилевской областей данный параметр выше 10 кг/чел., для остальных – ниже 8 кг/чел. Прогноз ожидаемого развития выбросов загрязняющих веществ в атмосферу представлен в таблице 2.6 и на рисунке 2.6.</w:t>
      </w:r>
      <w:proofErr w:type="gramEnd"/>
      <w:r w:rsidRPr="0052462E">
        <w:rPr>
          <w:rFonts w:ascii="Times New Roman" w:hAnsi="Times New Roman" w:cs="Times New Roman"/>
          <w:sz w:val="24"/>
          <w:szCs w:val="24"/>
        </w:rPr>
        <w:t xml:space="preserve"> Согласно прогнозу выбросов, к 2020 г. произойдет спад выбросов серы и НМЛОС. В то же время вырастут выбросы оксидов азота. В то же время превышений целевых значений в будущем не ожидается. В настоящее время наиболее значительным источником загрязнения атмосферного воздуха является транспорт, на долю которого приходится более 70% валовых выбросов. Выбросы твердых частиц обусловлены промышленным сектором на 34%, мобильн</w:t>
      </w:r>
      <w:proofErr w:type="gramStart"/>
      <w:r w:rsidRPr="0052462E">
        <w:rPr>
          <w:rFonts w:ascii="Times New Roman" w:hAnsi="Times New Roman" w:cs="Times New Roman"/>
          <w:sz w:val="24"/>
          <w:szCs w:val="24"/>
        </w:rPr>
        <w:t>ы-</w:t>
      </w:r>
      <w:proofErr w:type="gramEnd"/>
      <w:r w:rsidRPr="0052462E">
        <w:rPr>
          <w:rFonts w:ascii="Times New Roman" w:hAnsi="Times New Roman" w:cs="Times New Roman"/>
          <w:sz w:val="24"/>
          <w:szCs w:val="24"/>
        </w:rPr>
        <w:t xml:space="preserve"> ми источниками – на 43%. Основной вклад в поступление оксидов азота, НМЛОС и оксида углерода вносит транспорт – 63; 74 и 89% соответственно. Промышленность также является значительным источником выбросов </w:t>
      </w:r>
      <w:proofErr w:type="spellStart"/>
      <w:r w:rsidRPr="0052462E">
        <w:rPr>
          <w:rFonts w:ascii="Times New Roman" w:hAnsi="Times New Roman" w:cs="Times New Roman"/>
          <w:sz w:val="24"/>
          <w:szCs w:val="24"/>
        </w:rPr>
        <w:t>NOx</w:t>
      </w:r>
      <w:proofErr w:type="spellEnd"/>
      <w:r w:rsidRPr="0052462E">
        <w:rPr>
          <w:rFonts w:ascii="Times New Roman" w:hAnsi="Times New Roman" w:cs="Times New Roman"/>
          <w:sz w:val="24"/>
          <w:szCs w:val="24"/>
        </w:rPr>
        <w:t xml:space="preserve"> и НМЛОС (32 и 23%). Углеводороды в основном поступают в атмосферу от жилищно-коммунального хозяйства, тран</w:t>
      </w:r>
      <w:proofErr w:type="gramStart"/>
      <w:r w:rsidRPr="0052462E">
        <w:rPr>
          <w:rFonts w:ascii="Times New Roman" w:hAnsi="Times New Roman" w:cs="Times New Roman"/>
          <w:sz w:val="24"/>
          <w:szCs w:val="24"/>
        </w:rPr>
        <w:t>с-</w:t>
      </w:r>
      <w:proofErr w:type="gramEnd"/>
      <w:r w:rsidRPr="0052462E">
        <w:rPr>
          <w:rFonts w:ascii="Times New Roman" w:hAnsi="Times New Roman" w:cs="Times New Roman"/>
          <w:sz w:val="24"/>
          <w:szCs w:val="24"/>
        </w:rPr>
        <w:t xml:space="preserve"> порта и связи. Последняя отрасль включает транспортировку жидкого и газообразного топлива по </w:t>
      </w:r>
      <w:proofErr w:type="spellStart"/>
      <w:r w:rsidRPr="0052462E">
        <w:rPr>
          <w:rFonts w:ascii="Times New Roman" w:hAnsi="Times New Roman" w:cs="Times New Roman"/>
          <w:sz w:val="24"/>
          <w:szCs w:val="24"/>
        </w:rPr>
        <w:t>трубогазопроводам</w:t>
      </w:r>
      <w:proofErr w:type="spellEnd"/>
      <w:r w:rsidRPr="0052462E">
        <w:rPr>
          <w:rFonts w:ascii="Times New Roman" w:hAnsi="Times New Roman" w:cs="Times New Roman"/>
          <w:sz w:val="24"/>
          <w:szCs w:val="24"/>
        </w:rPr>
        <w:t>. Около 50% выбросов аммиака обусловлено сельским хозяйством, 20% – транспортом и связью, 17% – жилищно-коммунальным хозяйством. Основным источником диоксида серы и тяжелых металлов выступает промышленный сектор. В промышленном секторе</w:t>
      </w:r>
    </w:p>
    <w:p w:rsidR="00956A59" w:rsidRPr="0052462E" w:rsidRDefault="00956A59" w:rsidP="0052462E">
      <w:pPr>
        <w:spacing w:after="0" w:line="240" w:lineRule="auto"/>
        <w:ind w:firstLine="709"/>
        <w:jc w:val="both"/>
        <w:rPr>
          <w:rFonts w:ascii="Times New Roman" w:hAnsi="Times New Roman" w:cs="Times New Roman"/>
          <w:sz w:val="24"/>
          <w:szCs w:val="24"/>
        </w:rPr>
      </w:pP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lastRenderedPageBreak/>
        <w:drawing>
          <wp:inline distT="0" distB="0" distL="0" distR="0">
            <wp:extent cx="5611628" cy="2020186"/>
            <wp:effectExtent l="0" t="0" r="825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18506" cy="2022662"/>
                    </a:xfrm>
                    <a:prstGeom prst="rect">
                      <a:avLst/>
                    </a:prstGeom>
                  </pic:spPr>
                </pic:pic>
              </a:graphicData>
            </a:graphic>
          </wp:inline>
        </w:drawing>
      </w:r>
    </w:p>
    <w:p w:rsidR="00956A59" w:rsidRPr="0052462E" w:rsidRDefault="00956A59" w:rsidP="0052462E">
      <w:pPr>
        <w:spacing w:after="0" w:line="240" w:lineRule="auto"/>
        <w:jc w:val="both"/>
        <w:rPr>
          <w:rFonts w:ascii="Times New Roman" w:hAnsi="Times New Roman" w:cs="Times New Roman"/>
          <w:sz w:val="24"/>
          <w:szCs w:val="24"/>
        </w:rPr>
      </w:pPr>
      <w:r w:rsidRPr="0052462E">
        <w:rPr>
          <w:rFonts w:ascii="Times New Roman" w:hAnsi="Times New Roman" w:cs="Times New Roman"/>
          <w:noProof/>
          <w:sz w:val="24"/>
          <w:szCs w:val="24"/>
          <w:lang w:eastAsia="ru-RU"/>
        </w:rPr>
        <w:drawing>
          <wp:inline distT="0" distB="0" distL="0" distR="0">
            <wp:extent cx="5167424" cy="3503339"/>
            <wp:effectExtent l="0" t="0" r="0" b="190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167132" cy="3503141"/>
                    </a:xfrm>
                    <a:prstGeom prst="rect">
                      <a:avLst/>
                    </a:prstGeom>
                  </pic:spPr>
                </pic:pic>
              </a:graphicData>
            </a:graphic>
          </wp:inline>
        </w:drawing>
      </w:r>
    </w:p>
    <w:p w:rsidR="00956A59" w:rsidRPr="0052462E" w:rsidRDefault="00956A59" w:rsidP="0052462E">
      <w:pPr>
        <w:spacing w:after="0" w:line="240" w:lineRule="auto"/>
        <w:ind w:firstLine="709"/>
        <w:jc w:val="both"/>
        <w:rPr>
          <w:rFonts w:ascii="Times New Roman" w:hAnsi="Times New Roman" w:cs="Times New Roman"/>
          <w:sz w:val="24"/>
          <w:szCs w:val="24"/>
        </w:rPr>
      </w:pPr>
      <w:r w:rsidRPr="0052462E">
        <w:rPr>
          <w:rFonts w:ascii="Times New Roman" w:hAnsi="Times New Roman" w:cs="Times New Roman"/>
          <w:sz w:val="24"/>
          <w:szCs w:val="24"/>
        </w:rPr>
        <w:t>выбросы диоксида серы связаны с электроэнергетикой, свинца – с производством строительных материалов, кадмия – с машиностроительной и металлообрабатывающей промышленностью.</w:t>
      </w:r>
    </w:p>
    <w:p w:rsidR="0052462E" w:rsidRPr="0052462E" w:rsidRDefault="0052462E" w:rsidP="0052462E">
      <w:pPr>
        <w:spacing w:after="0" w:line="240" w:lineRule="auto"/>
        <w:ind w:firstLine="709"/>
        <w:jc w:val="both"/>
        <w:rPr>
          <w:rFonts w:ascii="Times New Roman" w:hAnsi="Times New Roman" w:cs="Times New Roman"/>
          <w:sz w:val="24"/>
          <w:szCs w:val="24"/>
        </w:rPr>
      </w:pPr>
      <w:bookmarkStart w:id="0" w:name="_GoBack"/>
      <w:bookmarkEnd w:id="0"/>
    </w:p>
    <w:sectPr w:rsidR="0052462E" w:rsidRPr="0052462E" w:rsidSect="00F64C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53CA"/>
    <w:multiLevelType w:val="hybridMultilevel"/>
    <w:tmpl w:val="3A8EA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27A36"/>
    <w:multiLevelType w:val="singleLevel"/>
    <w:tmpl w:val="60A2955E"/>
    <w:lvl w:ilvl="0">
      <w:start w:val="1"/>
      <w:numFmt w:val="decimal"/>
      <w:lvlText w:val="%1."/>
      <w:lvlJc w:val="left"/>
      <w:pPr>
        <w:tabs>
          <w:tab w:val="num" w:pos="1440"/>
        </w:tabs>
        <w:ind w:left="1440" w:hanging="360"/>
      </w:pPr>
    </w:lvl>
  </w:abstractNum>
  <w:abstractNum w:abstractNumId="2">
    <w:nsid w:val="08CF2084"/>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55CD6"/>
    <w:multiLevelType w:val="singleLevel"/>
    <w:tmpl w:val="0419000F"/>
    <w:lvl w:ilvl="0">
      <w:start w:val="1"/>
      <w:numFmt w:val="decimal"/>
      <w:lvlText w:val="%1."/>
      <w:lvlJc w:val="left"/>
      <w:pPr>
        <w:tabs>
          <w:tab w:val="num" w:pos="360"/>
        </w:tabs>
        <w:ind w:left="360" w:hanging="360"/>
      </w:pPr>
    </w:lvl>
  </w:abstractNum>
  <w:abstractNum w:abstractNumId="4">
    <w:nsid w:val="11C43B7D"/>
    <w:multiLevelType w:val="hybridMultilevel"/>
    <w:tmpl w:val="F9C2111A"/>
    <w:lvl w:ilvl="0" w:tplc="8506BADE">
      <w:start w:val="1"/>
      <w:numFmt w:val="upperRoman"/>
      <w:lvlText w:val="%1."/>
      <w:lvlJc w:val="right"/>
      <w:pPr>
        <w:tabs>
          <w:tab w:val="num" w:pos="720"/>
        </w:tabs>
        <w:ind w:left="720" w:hanging="360"/>
      </w:pPr>
    </w:lvl>
    <w:lvl w:ilvl="1" w:tplc="7B0ACFEC" w:tentative="1">
      <w:start w:val="1"/>
      <w:numFmt w:val="upperRoman"/>
      <w:lvlText w:val="%2."/>
      <w:lvlJc w:val="right"/>
      <w:pPr>
        <w:tabs>
          <w:tab w:val="num" w:pos="1440"/>
        </w:tabs>
        <w:ind w:left="1440" w:hanging="360"/>
      </w:pPr>
    </w:lvl>
    <w:lvl w:ilvl="2" w:tplc="3FB6B498" w:tentative="1">
      <w:start w:val="1"/>
      <w:numFmt w:val="upperRoman"/>
      <w:lvlText w:val="%3."/>
      <w:lvlJc w:val="right"/>
      <w:pPr>
        <w:tabs>
          <w:tab w:val="num" w:pos="2160"/>
        </w:tabs>
        <w:ind w:left="2160" w:hanging="360"/>
      </w:pPr>
    </w:lvl>
    <w:lvl w:ilvl="3" w:tplc="B524DCB4" w:tentative="1">
      <w:start w:val="1"/>
      <w:numFmt w:val="upperRoman"/>
      <w:lvlText w:val="%4."/>
      <w:lvlJc w:val="right"/>
      <w:pPr>
        <w:tabs>
          <w:tab w:val="num" w:pos="2880"/>
        </w:tabs>
        <w:ind w:left="2880" w:hanging="360"/>
      </w:pPr>
    </w:lvl>
    <w:lvl w:ilvl="4" w:tplc="7CC0772A" w:tentative="1">
      <w:start w:val="1"/>
      <w:numFmt w:val="upperRoman"/>
      <w:lvlText w:val="%5."/>
      <w:lvlJc w:val="right"/>
      <w:pPr>
        <w:tabs>
          <w:tab w:val="num" w:pos="3600"/>
        </w:tabs>
        <w:ind w:left="3600" w:hanging="360"/>
      </w:pPr>
    </w:lvl>
    <w:lvl w:ilvl="5" w:tplc="F18C2C0E" w:tentative="1">
      <w:start w:val="1"/>
      <w:numFmt w:val="upperRoman"/>
      <w:lvlText w:val="%6."/>
      <w:lvlJc w:val="right"/>
      <w:pPr>
        <w:tabs>
          <w:tab w:val="num" w:pos="4320"/>
        </w:tabs>
        <w:ind w:left="4320" w:hanging="360"/>
      </w:pPr>
    </w:lvl>
    <w:lvl w:ilvl="6" w:tplc="59629FCA" w:tentative="1">
      <w:start w:val="1"/>
      <w:numFmt w:val="upperRoman"/>
      <w:lvlText w:val="%7."/>
      <w:lvlJc w:val="right"/>
      <w:pPr>
        <w:tabs>
          <w:tab w:val="num" w:pos="5040"/>
        </w:tabs>
        <w:ind w:left="5040" w:hanging="360"/>
      </w:pPr>
    </w:lvl>
    <w:lvl w:ilvl="7" w:tplc="AE209D38" w:tentative="1">
      <w:start w:val="1"/>
      <w:numFmt w:val="upperRoman"/>
      <w:lvlText w:val="%8."/>
      <w:lvlJc w:val="right"/>
      <w:pPr>
        <w:tabs>
          <w:tab w:val="num" w:pos="5760"/>
        </w:tabs>
        <w:ind w:left="5760" w:hanging="360"/>
      </w:pPr>
    </w:lvl>
    <w:lvl w:ilvl="8" w:tplc="E528CD88" w:tentative="1">
      <w:start w:val="1"/>
      <w:numFmt w:val="upperRoman"/>
      <w:lvlText w:val="%9."/>
      <w:lvlJc w:val="right"/>
      <w:pPr>
        <w:tabs>
          <w:tab w:val="num" w:pos="6480"/>
        </w:tabs>
        <w:ind w:left="6480" w:hanging="360"/>
      </w:pPr>
    </w:lvl>
  </w:abstractNum>
  <w:abstractNum w:abstractNumId="5">
    <w:nsid w:val="14467C06"/>
    <w:multiLevelType w:val="singleLevel"/>
    <w:tmpl w:val="9282EB48"/>
    <w:lvl w:ilvl="0">
      <w:start w:val="1"/>
      <w:numFmt w:val="decimal"/>
      <w:lvlText w:val="%1."/>
      <w:lvlJc w:val="left"/>
      <w:pPr>
        <w:tabs>
          <w:tab w:val="num" w:pos="1635"/>
        </w:tabs>
        <w:ind w:left="1635" w:hanging="360"/>
      </w:pPr>
    </w:lvl>
  </w:abstractNum>
  <w:abstractNum w:abstractNumId="6">
    <w:nsid w:val="237318DB"/>
    <w:multiLevelType w:val="singleLevel"/>
    <w:tmpl w:val="918041B4"/>
    <w:lvl w:ilvl="0">
      <w:start w:val="1"/>
      <w:numFmt w:val="decimal"/>
      <w:lvlText w:val="%1."/>
      <w:lvlJc w:val="left"/>
      <w:pPr>
        <w:tabs>
          <w:tab w:val="num" w:pos="1374"/>
        </w:tabs>
        <w:ind w:left="1374" w:hanging="360"/>
      </w:pPr>
    </w:lvl>
  </w:abstractNum>
  <w:abstractNum w:abstractNumId="7">
    <w:nsid w:val="27873216"/>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8">
    <w:nsid w:val="29AF57F7"/>
    <w:multiLevelType w:val="hybridMultilevel"/>
    <w:tmpl w:val="E772AF5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5886B18"/>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4D168D"/>
    <w:multiLevelType w:val="singleLevel"/>
    <w:tmpl w:val="CE9E025A"/>
    <w:lvl w:ilvl="0">
      <w:start w:val="1"/>
      <w:numFmt w:val="decimal"/>
      <w:lvlText w:val="%1."/>
      <w:lvlJc w:val="left"/>
      <w:pPr>
        <w:tabs>
          <w:tab w:val="num" w:pos="1500"/>
        </w:tabs>
        <w:ind w:left="1500" w:hanging="360"/>
      </w:pPr>
    </w:lvl>
  </w:abstractNum>
  <w:abstractNum w:abstractNumId="11">
    <w:nsid w:val="3C554A01"/>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84282F"/>
    <w:multiLevelType w:val="singleLevel"/>
    <w:tmpl w:val="0419000F"/>
    <w:lvl w:ilvl="0">
      <w:start w:val="1"/>
      <w:numFmt w:val="decimal"/>
      <w:lvlText w:val="%1."/>
      <w:lvlJc w:val="left"/>
      <w:pPr>
        <w:tabs>
          <w:tab w:val="num" w:pos="360"/>
        </w:tabs>
        <w:ind w:left="360" w:hanging="360"/>
      </w:pPr>
    </w:lvl>
  </w:abstractNum>
  <w:abstractNum w:abstractNumId="13">
    <w:nsid w:val="44676B36"/>
    <w:multiLevelType w:val="hybridMultilevel"/>
    <w:tmpl w:val="3A8EA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5F0724"/>
    <w:multiLevelType w:val="singleLevel"/>
    <w:tmpl w:val="5F6E7A7C"/>
    <w:lvl w:ilvl="0">
      <w:start w:val="1"/>
      <w:numFmt w:val="bullet"/>
      <w:lvlText w:val="-"/>
      <w:lvlJc w:val="left"/>
      <w:pPr>
        <w:tabs>
          <w:tab w:val="num" w:pos="1005"/>
        </w:tabs>
        <w:ind w:left="1005" w:hanging="360"/>
      </w:pPr>
    </w:lvl>
  </w:abstractNum>
  <w:abstractNum w:abstractNumId="15">
    <w:nsid w:val="585F76A6"/>
    <w:multiLevelType w:val="singleLevel"/>
    <w:tmpl w:val="0419000F"/>
    <w:lvl w:ilvl="0">
      <w:start w:val="1"/>
      <w:numFmt w:val="decimal"/>
      <w:lvlText w:val="%1."/>
      <w:lvlJc w:val="left"/>
      <w:pPr>
        <w:tabs>
          <w:tab w:val="num" w:pos="360"/>
        </w:tabs>
        <w:ind w:left="360" w:hanging="360"/>
      </w:pPr>
    </w:lvl>
  </w:abstractNum>
  <w:abstractNum w:abstractNumId="16">
    <w:nsid w:val="5B5E6F99"/>
    <w:multiLevelType w:val="singleLevel"/>
    <w:tmpl w:val="04190011"/>
    <w:lvl w:ilvl="0">
      <w:start w:val="1"/>
      <w:numFmt w:val="decimal"/>
      <w:lvlText w:val="%1)"/>
      <w:lvlJc w:val="left"/>
      <w:pPr>
        <w:tabs>
          <w:tab w:val="num" w:pos="1635"/>
        </w:tabs>
        <w:ind w:left="1635" w:hanging="360"/>
      </w:pPr>
    </w:lvl>
  </w:abstractNum>
  <w:abstractNum w:abstractNumId="17">
    <w:nsid w:val="641378D9"/>
    <w:multiLevelType w:val="multilevel"/>
    <w:tmpl w:val="8C10B36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1"/>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C8D1E5E"/>
    <w:multiLevelType w:val="hybridMultilevel"/>
    <w:tmpl w:val="3F40DA2E"/>
    <w:lvl w:ilvl="0" w:tplc="003EAF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CA54A77"/>
    <w:multiLevelType w:val="hybridMultilevel"/>
    <w:tmpl w:val="6F2C8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A46841"/>
    <w:multiLevelType w:val="singleLevel"/>
    <w:tmpl w:val="A8D0B4CE"/>
    <w:lvl w:ilvl="0">
      <w:start w:val="1"/>
      <w:numFmt w:val="decimal"/>
      <w:lvlText w:val="%1."/>
      <w:lvlJc w:val="left"/>
      <w:pPr>
        <w:tabs>
          <w:tab w:val="num" w:pos="1350"/>
        </w:tabs>
        <w:ind w:left="1350" w:hanging="570"/>
      </w:pPr>
    </w:lvl>
  </w:abstractNum>
  <w:abstractNum w:abstractNumId="21">
    <w:nsid w:val="71BA365E"/>
    <w:multiLevelType w:val="singleLevel"/>
    <w:tmpl w:val="EE246DDA"/>
    <w:lvl w:ilvl="0">
      <w:start w:val="1"/>
      <w:numFmt w:val="decimal"/>
      <w:lvlText w:val="%1."/>
      <w:lvlJc w:val="left"/>
      <w:pPr>
        <w:tabs>
          <w:tab w:val="num" w:pos="1395"/>
        </w:tabs>
        <w:ind w:left="1395" w:hanging="465"/>
      </w:pPr>
    </w:lvl>
  </w:abstractNum>
  <w:num w:numId="1">
    <w:abstractNumId w:val="0"/>
  </w:num>
  <w:num w:numId="2">
    <w:abstractNumId w:val="4"/>
  </w:num>
  <w:num w:numId="3">
    <w:abstractNumId w:val="2"/>
  </w:num>
  <w:num w:numId="4">
    <w:abstractNumId w:val="10"/>
    <w:lvlOverride w:ilvl="0">
      <w:startOverride w:val="1"/>
    </w:lvlOverride>
  </w:num>
  <w:num w:numId="5">
    <w:abstractNumId w:val="14"/>
  </w:num>
  <w:num w:numId="6">
    <w:abstractNumId w:val="5"/>
    <w:lvlOverride w:ilvl="0">
      <w:startOverride w:val="1"/>
    </w:lvlOverride>
  </w:num>
  <w:num w:numId="7">
    <w:abstractNumId w:val="16"/>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11"/>
  </w:num>
  <w:num w:numId="12">
    <w:abstractNumId w:val="19"/>
  </w:num>
  <w:num w:numId="13">
    <w:abstractNumId w:val="15"/>
    <w:lvlOverride w:ilvl="0">
      <w:startOverride w:val="1"/>
    </w:lvlOverride>
  </w:num>
  <w:num w:numId="14">
    <w:abstractNumId w:val="3"/>
    <w:lvlOverride w:ilvl="0">
      <w:startOverride w:val="1"/>
    </w:lvlOverride>
  </w:num>
  <w:num w:numId="15">
    <w:abstractNumId w:val="12"/>
    <w:lvlOverride w:ilvl="0">
      <w:startOverride w:val="1"/>
    </w:lvlOverride>
  </w:num>
  <w:num w:numId="16">
    <w:abstractNumId w:val="7"/>
  </w:num>
  <w:num w:numId="17">
    <w:abstractNumId w:val="18"/>
  </w:num>
  <w:num w:numId="18">
    <w:abstractNumId w:val="6"/>
    <w:lvlOverride w:ilvl="0">
      <w:startOverride w:val="1"/>
    </w:lvlOverride>
  </w:num>
  <w:num w:numId="19">
    <w:abstractNumId w:val="1"/>
    <w:lvlOverride w:ilvl="0">
      <w:startOverride w:val="1"/>
    </w:lvlOverride>
  </w:num>
  <w:num w:numId="20">
    <w:abstractNumId w:val="13"/>
  </w:num>
  <w:num w:numId="21">
    <w:abstractNumId w:val="20"/>
    <w:lvlOverride w:ilvl="0">
      <w:startOverride w:val="1"/>
    </w:lvlOverride>
  </w:num>
  <w:num w:numId="22">
    <w:abstractNumId w:val="2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characterSpacingControl w:val="doNotCompress"/>
  <w:compat/>
  <w:rsids>
    <w:rsidRoot w:val="00E775FA"/>
    <w:rsid w:val="00007765"/>
    <w:rsid w:val="00090E6A"/>
    <w:rsid w:val="000D0299"/>
    <w:rsid w:val="00142274"/>
    <w:rsid w:val="00181B69"/>
    <w:rsid w:val="00197943"/>
    <w:rsid w:val="00205ACF"/>
    <w:rsid w:val="002340EC"/>
    <w:rsid w:val="0029588B"/>
    <w:rsid w:val="002B165D"/>
    <w:rsid w:val="002C7F1D"/>
    <w:rsid w:val="002D730D"/>
    <w:rsid w:val="002F1037"/>
    <w:rsid w:val="002F250C"/>
    <w:rsid w:val="00311C76"/>
    <w:rsid w:val="004756DA"/>
    <w:rsid w:val="0052462E"/>
    <w:rsid w:val="006830A0"/>
    <w:rsid w:val="0072460D"/>
    <w:rsid w:val="007D5DEA"/>
    <w:rsid w:val="00840B21"/>
    <w:rsid w:val="00844066"/>
    <w:rsid w:val="00956A59"/>
    <w:rsid w:val="00AE0F41"/>
    <w:rsid w:val="00AE15CD"/>
    <w:rsid w:val="00B25C72"/>
    <w:rsid w:val="00B84122"/>
    <w:rsid w:val="00C07AC6"/>
    <w:rsid w:val="00CB200B"/>
    <w:rsid w:val="00D70052"/>
    <w:rsid w:val="00DE690F"/>
    <w:rsid w:val="00E47D12"/>
    <w:rsid w:val="00E775FA"/>
    <w:rsid w:val="00F15BA6"/>
    <w:rsid w:val="00F64CCF"/>
    <w:rsid w:val="00F72244"/>
    <w:rsid w:val="00F91849"/>
    <w:rsid w:val="00F95B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5FA"/>
    <w:pPr>
      <w:ind w:left="720"/>
      <w:contextualSpacing/>
    </w:pPr>
  </w:style>
  <w:style w:type="paragraph" w:styleId="a4">
    <w:name w:val="Balloon Text"/>
    <w:basedOn w:val="a"/>
    <w:link w:val="a5"/>
    <w:uiPriority w:val="99"/>
    <w:semiHidden/>
    <w:unhideWhenUsed/>
    <w:rsid w:val="000D02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0299"/>
    <w:rPr>
      <w:rFonts w:ascii="Tahoma" w:hAnsi="Tahoma" w:cs="Tahoma"/>
      <w:sz w:val="16"/>
      <w:szCs w:val="16"/>
    </w:rPr>
  </w:style>
  <w:style w:type="paragraph" w:styleId="3">
    <w:name w:val="Body Text Indent 3"/>
    <w:basedOn w:val="a"/>
    <w:link w:val="30"/>
    <w:rsid w:val="0072460D"/>
    <w:pPr>
      <w:spacing w:after="0" w:line="240" w:lineRule="auto"/>
      <w:ind w:firstLine="993"/>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72460D"/>
    <w:rPr>
      <w:rFonts w:ascii="Times New Roman" w:eastAsia="Times New Roman" w:hAnsi="Times New Roman" w:cs="Times New Roman"/>
      <w:sz w:val="28"/>
      <w:szCs w:val="20"/>
      <w:lang w:eastAsia="ru-RU"/>
    </w:rPr>
  </w:style>
  <w:style w:type="paragraph" w:styleId="a6">
    <w:name w:val="Normal (Web)"/>
    <w:basedOn w:val="a"/>
    <w:uiPriority w:val="99"/>
    <w:semiHidden/>
    <w:unhideWhenUsed/>
    <w:rsid w:val="002F1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F1037"/>
  </w:style>
  <w:style w:type="character" w:customStyle="1" w:styleId="apple-converted-space">
    <w:name w:val="apple-converted-space"/>
    <w:basedOn w:val="a0"/>
    <w:rsid w:val="002F1037"/>
  </w:style>
  <w:style w:type="character" w:styleId="a7">
    <w:name w:val="Hyperlink"/>
    <w:basedOn w:val="a0"/>
    <w:uiPriority w:val="99"/>
    <w:semiHidden/>
    <w:unhideWhenUsed/>
    <w:rsid w:val="00205ACF"/>
    <w:rPr>
      <w:color w:val="0000FF"/>
      <w:u w:val="single"/>
    </w:rPr>
  </w:style>
  <w:style w:type="paragraph" w:styleId="31">
    <w:name w:val="Body Text 3"/>
    <w:basedOn w:val="a"/>
    <w:link w:val="32"/>
    <w:uiPriority w:val="99"/>
    <w:semiHidden/>
    <w:unhideWhenUsed/>
    <w:rsid w:val="00CB200B"/>
    <w:pPr>
      <w:spacing w:after="120"/>
    </w:pPr>
    <w:rPr>
      <w:sz w:val="16"/>
      <w:szCs w:val="16"/>
    </w:rPr>
  </w:style>
  <w:style w:type="character" w:customStyle="1" w:styleId="32">
    <w:name w:val="Основной текст 3 Знак"/>
    <w:basedOn w:val="a0"/>
    <w:link w:val="31"/>
    <w:uiPriority w:val="99"/>
    <w:semiHidden/>
    <w:rsid w:val="00CB200B"/>
    <w:rPr>
      <w:sz w:val="16"/>
      <w:szCs w:val="16"/>
    </w:rPr>
  </w:style>
  <w:style w:type="paragraph" w:styleId="a8">
    <w:name w:val="Body Text Indent"/>
    <w:basedOn w:val="a"/>
    <w:link w:val="a9"/>
    <w:uiPriority w:val="99"/>
    <w:semiHidden/>
    <w:unhideWhenUsed/>
    <w:rsid w:val="00CB200B"/>
    <w:pPr>
      <w:spacing w:after="120"/>
      <w:ind w:left="283"/>
    </w:pPr>
  </w:style>
  <w:style w:type="character" w:customStyle="1" w:styleId="a9">
    <w:name w:val="Основной текст с отступом Знак"/>
    <w:basedOn w:val="a0"/>
    <w:link w:val="a8"/>
    <w:uiPriority w:val="99"/>
    <w:semiHidden/>
    <w:rsid w:val="00CB200B"/>
  </w:style>
  <w:style w:type="paragraph" w:customStyle="1" w:styleId="Style3">
    <w:name w:val="Style3"/>
    <w:basedOn w:val="a"/>
    <w:rsid w:val="00CB200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5">
    <w:name w:val="Font Style15"/>
    <w:basedOn w:val="a0"/>
    <w:rsid w:val="00CB200B"/>
    <w:rPr>
      <w:rFonts w:ascii="Times New Roman" w:hAnsi="Times New Roman" w:cs="Times New Roman"/>
      <w:sz w:val="20"/>
      <w:szCs w:val="20"/>
    </w:rPr>
  </w:style>
  <w:style w:type="paragraph" w:customStyle="1" w:styleId="Style7">
    <w:name w:val="Style7"/>
    <w:basedOn w:val="a"/>
    <w:rsid w:val="00311C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311C76"/>
    <w:rPr>
      <w:rFonts w:ascii="Times New Roman" w:hAnsi="Times New Roman" w:cs="Times New Roman"/>
      <w:b/>
      <w:bCs/>
      <w:sz w:val="20"/>
      <w:szCs w:val="20"/>
    </w:rPr>
  </w:style>
  <w:style w:type="table" w:styleId="aa">
    <w:name w:val="Table Grid"/>
    <w:basedOn w:val="a1"/>
    <w:uiPriority w:val="59"/>
    <w:rsid w:val="002F2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5FA"/>
    <w:pPr>
      <w:ind w:left="720"/>
      <w:contextualSpacing/>
    </w:pPr>
  </w:style>
  <w:style w:type="paragraph" w:styleId="a4">
    <w:name w:val="Balloon Text"/>
    <w:basedOn w:val="a"/>
    <w:link w:val="a5"/>
    <w:uiPriority w:val="99"/>
    <w:semiHidden/>
    <w:unhideWhenUsed/>
    <w:rsid w:val="000D02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0299"/>
    <w:rPr>
      <w:rFonts w:ascii="Tahoma" w:hAnsi="Tahoma" w:cs="Tahoma"/>
      <w:sz w:val="16"/>
      <w:szCs w:val="16"/>
    </w:rPr>
  </w:style>
  <w:style w:type="paragraph" w:styleId="3">
    <w:name w:val="Body Text Indent 3"/>
    <w:basedOn w:val="a"/>
    <w:link w:val="30"/>
    <w:rsid w:val="0072460D"/>
    <w:pPr>
      <w:spacing w:after="0" w:line="240" w:lineRule="auto"/>
      <w:ind w:firstLine="993"/>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72460D"/>
    <w:rPr>
      <w:rFonts w:ascii="Times New Roman" w:eastAsia="Times New Roman" w:hAnsi="Times New Roman" w:cs="Times New Roman"/>
      <w:sz w:val="28"/>
      <w:szCs w:val="20"/>
      <w:lang w:eastAsia="ru-RU"/>
    </w:rPr>
  </w:style>
  <w:style w:type="paragraph" w:styleId="a6">
    <w:name w:val="Normal (Web)"/>
    <w:basedOn w:val="a"/>
    <w:uiPriority w:val="99"/>
    <w:semiHidden/>
    <w:unhideWhenUsed/>
    <w:rsid w:val="002F1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F1037"/>
  </w:style>
  <w:style w:type="character" w:customStyle="1" w:styleId="apple-converted-space">
    <w:name w:val="apple-converted-space"/>
    <w:basedOn w:val="a0"/>
    <w:rsid w:val="002F1037"/>
  </w:style>
  <w:style w:type="character" w:styleId="a7">
    <w:name w:val="Hyperlink"/>
    <w:basedOn w:val="a0"/>
    <w:uiPriority w:val="99"/>
    <w:semiHidden/>
    <w:unhideWhenUsed/>
    <w:rsid w:val="00205ACF"/>
    <w:rPr>
      <w:color w:val="0000FF"/>
      <w:u w:val="single"/>
    </w:rPr>
  </w:style>
  <w:style w:type="paragraph" w:styleId="31">
    <w:name w:val="Body Text 3"/>
    <w:basedOn w:val="a"/>
    <w:link w:val="32"/>
    <w:uiPriority w:val="99"/>
    <w:semiHidden/>
    <w:unhideWhenUsed/>
    <w:rsid w:val="00CB200B"/>
    <w:pPr>
      <w:spacing w:after="120"/>
    </w:pPr>
    <w:rPr>
      <w:sz w:val="16"/>
      <w:szCs w:val="16"/>
    </w:rPr>
  </w:style>
  <w:style w:type="character" w:customStyle="1" w:styleId="32">
    <w:name w:val="Основной текст 3 Знак"/>
    <w:basedOn w:val="a0"/>
    <w:link w:val="31"/>
    <w:uiPriority w:val="99"/>
    <w:semiHidden/>
    <w:rsid w:val="00CB200B"/>
    <w:rPr>
      <w:sz w:val="16"/>
      <w:szCs w:val="16"/>
    </w:rPr>
  </w:style>
  <w:style w:type="paragraph" w:styleId="a8">
    <w:name w:val="Body Text Indent"/>
    <w:basedOn w:val="a"/>
    <w:link w:val="a9"/>
    <w:uiPriority w:val="99"/>
    <w:semiHidden/>
    <w:unhideWhenUsed/>
    <w:rsid w:val="00CB200B"/>
    <w:pPr>
      <w:spacing w:after="120"/>
      <w:ind w:left="283"/>
    </w:pPr>
  </w:style>
  <w:style w:type="character" w:customStyle="1" w:styleId="a9">
    <w:name w:val="Основной текст с отступом Знак"/>
    <w:basedOn w:val="a0"/>
    <w:link w:val="a8"/>
    <w:uiPriority w:val="99"/>
    <w:semiHidden/>
    <w:rsid w:val="00CB200B"/>
  </w:style>
  <w:style w:type="paragraph" w:customStyle="1" w:styleId="Style3">
    <w:name w:val="Style3"/>
    <w:basedOn w:val="a"/>
    <w:rsid w:val="00CB200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5">
    <w:name w:val="Font Style15"/>
    <w:basedOn w:val="a0"/>
    <w:rsid w:val="00CB200B"/>
    <w:rPr>
      <w:rFonts w:ascii="Times New Roman" w:hAnsi="Times New Roman" w:cs="Times New Roman"/>
      <w:sz w:val="20"/>
      <w:szCs w:val="20"/>
    </w:rPr>
  </w:style>
  <w:style w:type="paragraph" w:customStyle="1" w:styleId="Style7">
    <w:name w:val="Style7"/>
    <w:basedOn w:val="a"/>
    <w:rsid w:val="00311C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311C76"/>
    <w:rPr>
      <w:rFonts w:ascii="Times New Roman" w:hAnsi="Times New Roman" w:cs="Times New Roman"/>
      <w:b/>
      <w:bCs/>
      <w:sz w:val="20"/>
      <w:szCs w:val="20"/>
    </w:rPr>
  </w:style>
  <w:style w:type="table" w:styleId="aa">
    <w:name w:val="Table Grid"/>
    <w:basedOn w:val="a1"/>
    <w:uiPriority w:val="59"/>
    <w:rsid w:val="002F2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64025631">
      <w:bodyDiv w:val="1"/>
      <w:marLeft w:val="0"/>
      <w:marRight w:val="0"/>
      <w:marTop w:val="0"/>
      <w:marBottom w:val="0"/>
      <w:divBdr>
        <w:top w:val="none" w:sz="0" w:space="0" w:color="auto"/>
        <w:left w:val="none" w:sz="0" w:space="0" w:color="auto"/>
        <w:bottom w:val="none" w:sz="0" w:space="0" w:color="auto"/>
        <w:right w:val="none" w:sz="0" w:space="0" w:color="auto"/>
      </w:divBdr>
      <w:divsChild>
        <w:div w:id="1433743858">
          <w:marLeft w:val="0"/>
          <w:marRight w:val="0"/>
          <w:marTop w:val="0"/>
          <w:marBottom w:val="0"/>
          <w:divBdr>
            <w:top w:val="none" w:sz="0" w:space="0" w:color="auto"/>
            <w:left w:val="none" w:sz="0" w:space="0" w:color="auto"/>
            <w:bottom w:val="none" w:sz="0" w:space="0" w:color="auto"/>
            <w:right w:val="none" w:sz="0" w:space="0" w:color="auto"/>
          </w:divBdr>
        </w:div>
      </w:divsChild>
    </w:div>
    <w:div w:id="593561687">
      <w:bodyDiv w:val="1"/>
      <w:marLeft w:val="0"/>
      <w:marRight w:val="0"/>
      <w:marTop w:val="0"/>
      <w:marBottom w:val="0"/>
      <w:divBdr>
        <w:top w:val="none" w:sz="0" w:space="0" w:color="auto"/>
        <w:left w:val="none" w:sz="0" w:space="0" w:color="auto"/>
        <w:bottom w:val="none" w:sz="0" w:space="0" w:color="auto"/>
        <w:right w:val="none" w:sz="0" w:space="0" w:color="auto"/>
      </w:divBdr>
    </w:div>
    <w:div w:id="1037778212">
      <w:bodyDiv w:val="1"/>
      <w:marLeft w:val="0"/>
      <w:marRight w:val="0"/>
      <w:marTop w:val="0"/>
      <w:marBottom w:val="0"/>
      <w:divBdr>
        <w:top w:val="none" w:sz="0" w:space="0" w:color="auto"/>
        <w:left w:val="none" w:sz="0" w:space="0" w:color="auto"/>
        <w:bottom w:val="none" w:sz="0" w:space="0" w:color="auto"/>
        <w:right w:val="none" w:sz="0" w:space="0" w:color="auto"/>
      </w:divBdr>
    </w:div>
    <w:div w:id="1658341566">
      <w:bodyDiv w:val="1"/>
      <w:marLeft w:val="0"/>
      <w:marRight w:val="0"/>
      <w:marTop w:val="0"/>
      <w:marBottom w:val="0"/>
      <w:divBdr>
        <w:top w:val="none" w:sz="0" w:space="0" w:color="auto"/>
        <w:left w:val="none" w:sz="0" w:space="0" w:color="auto"/>
        <w:bottom w:val="none" w:sz="0" w:space="0" w:color="auto"/>
        <w:right w:val="none" w:sz="0" w:space="0" w:color="auto"/>
      </w:divBdr>
    </w:div>
    <w:div w:id="1828671236">
      <w:bodyDiv w:val="1"/>
      <w:marLeft w:val="0"/>
      <w:marRight w:val="0"/>
      <w:marTop w:val="0"/>
      <w:marBottom w:val="0"/>
      <w:divBdr>
        <w:top w:val="none" w:sz="0" w:space="0" w:color="auto"/>
        <w:left w:val="none" w:sz="0" w:space="0" w:color="auto"/>
        <w:bottom w:val="none" w:sz="0" w:space="0" w:color="auto"/>
        <w:right w:val="none" w:sz="0" w:space="0" w:color="auto"/>
      </w:divBdr>
    </w:div>
    <w:div w:id="1982033966">
      <w:bodyDiv w:val="1"/>
      <w:marLeft w:val="0"/>
      <w:marRight w:val="0"/>
      <w:marTop w:val="0"/>
      <w:marBottom w:val="0"/>
      <w:divBdr>
        <w:top w:val="none" w:sz="0" w:space="0" w:color="auto"/>
        <w:left w:val="none" w:sz="0" w:space="0" w:color="auto"/>
        <w:bottom w:val="none" w:sz="0" w:space="0" w:color="auto"/>
        <w:right w:val="none" w:sz="0" w:space="0" w:color="auto"/>
      </w:divBdr>
      <w:divsChild>
        <w:div w:id="1324816712">
          <w:marLeft w:val="1282"/>
          <w:marRight w:val="0"/>
          <w:marTop w:val="134"/>
          <w:marBottom w:val="0"/>
          <w:divBdr>
            <w:top w:val="none" w:sz="0" w:space="0" w:color="auto"/>
            <w:left w:val="none" w:sz="0" w:space="0" w:color="auto"/>
            <w:bottom w:val="none" w:sz="0" w:space="0" w:color="auto"/>
            <w:right w:val="none" w:sz="0" w:space="0" w:color="auto"/>
          </w:divBdr>
        </w:div>
      </w:divsChild>
    </w:div>
    <w:div w:id="2040736748">
      <w:bodyDiv w:val="1"/>
      <w:marLeft w:val="0"/>
      <w:marRight w:val="0"/>
      <w:marTop w:val="0"/>
      <w:marBottom w:val="0"/>
      <w:divBdr>
        <w:top w:val="none" w:sz="0" w:space="0" w:color="auto"/>
        <w:left w:val="none" w:sz="0" w:space="0" w:color="auto"/>
        <w:bottom w:val="none" w:sz="0" w:space="0" w:color="auto"/>
        <w:right w:val="none" w:sz="0" w:space="0" w:color="auto"/>
      </w:divBdr>
    </w:div>
    <w:div w:id="20617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B268B-C1F0-4E3F-9670-E115506E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20680</TotalTime>
  <Pages>1</Pages>
  <Words>6179</Words>
  <Characters>35223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Ольга</cp:lastModifiedBy>
  <cp:revision>6</cp:revision>
  <dcterms:created xsi:type="dcterms:W3CDTF">2015-08-21T16:38:00Z</dcterms:created>
  <dcterms:modified xsi:type="dcterms:W3CDTF">2015-10-12T18:44:00Z</dcterms:modified>
</cp:coreProperties>
</file>